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优秀城乡社区党组织书记量化考核赋分表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0" w:firstLineChars="100"/>
        <w:jc w:val="both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镇（街道）党委（工委）盖章：</w:t>
      </w:r>
    </w:p>
    <w:tbl>
      <w:tblPr>
        <w:tblStyle w:val="4"/>
        <w:tblW w:w="8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955"/>
        <w:gridCol w:w="915"/>
        <w:gridCol w:w="2805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>指标及权重</w:t>
            </w:r>
          </w:p>
        </w:tc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>赋分标准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>具体分值</w:t>
            </w:r>
          </w:p>
        </w:tc>
        <w:tc>
          <w:tcPr>
            <w:tcW w:w="28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>备</w:t>
            </w:r>
            <w:r>
              <w:rPr>
                <w:rStyle w:val="8"/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vertAlign w:val="baseline"/>
                <w:lang w:val="en-US" w:eastAsia="zh-CN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起点分</w:t>
            </w:r>
            <w:r>
              <w:rPr>
                <w:rStyle w:val="8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8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8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9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任正职时间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8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6</w:t>
            </w:r>
            <w:r>
              <w:rPr>
                <w:rStyle w:val="9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任职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6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年及以上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连续任正职满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6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年得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分，每超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年加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分，最高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6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学历</w:t>
            </w:r>
            <w:r>
              <w:rPr>
                <w:rStyle w:val="8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8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在职大专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学历按本人获得的最高学历计分，多个学历不累计加分。</w:t>
            </w:r>
          </w:p>
        </w:tc>
        <w:tc>
          <w:tcPr>
            <w:tcW w:w="7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全日制大专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0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在职大学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0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全日制大学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0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工作业绩</w:t>
            </w:r>
            <w:r>
              <w:rPr>
                <w:rStyle w:val="8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8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40</w:t>
            </w:r>
            <w:r>
              <w:rPr>
                <w:rStyle w:val="9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近五年，即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2018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年以来镇街对村社目标管理考核位列前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1/3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次数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8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次按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8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分计，最高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40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个人荣誉</w:t>
            </w:r>
            <w:r>
              <w:rPr>
                <w:rStyle w:val="8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8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任村社正职以来获得县（市）区级综合先进、市级兴村（治社）名师、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“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金雁奖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”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8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荣誉指担任村社正职后获得的个人荣誉。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2.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综合先进是指由县（市）区级及以上党委政府表彰或授予的劳动模范、优秀共产党员等综合性荣誉称号，以及根据文件规定可以享受劳动模范待遇的部门先进。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3.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荣誉情况不累计计分，按最高级别计分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1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次。</w:t>
            </w:r>
          </w:p>
        </w:tc>
        <w:tc>
          <w:tcPr>
            <w:tcW w:w="7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任村社正职以来获得地市级综合先进、宁波市级兴村（治社）名师、优秀党务工作者、十大强基先锋、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“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担当作为好支书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”“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金雁奖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”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80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任村社正职以来获得省部级综合先进、省级兴村（治社）名师、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“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担当作为好支书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”“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千名好支书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”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lang w:val="en-US" w:eastAsia="zh-CN" w:bidi="ar"/>
              </w:rPr>
              <w:t>、优秀城乡社区工作者、社区领军人才、最美社工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280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廉洁自律</w:t>
            </w:r>
            <w:r>
              <w:rPr>
                <w:rStyle w:val="8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8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default" w:ascii="Times New Roman" w:hAnsi="Times New Roman" w:eastAsia="方正楷体简体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任村社正职以来受党纪政纪处分或组织处理情况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8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任村社正职以来未受党纪政纪处分或监督执纪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第一种形态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处理的，得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2.</w:t>
            </w:r>
            <w:r>
              <w:rPr>
                <w:rStyle w:val="10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"/>
              </w:rPr>
              <w:t>除符合容错免责情形外，个人任村社正职以来曾受党纪政纪处分的，该项不得分；受到诫勉、通报处理的，每处理1次扣6分，受到批评教育、警示谈话处理的，每处理1次扣4分，受到提醒谈话处理的，每处理1次扣2分，扣完为止。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方正楷体简体" w:cs="Times New Roman"/>
                <w:lang w:val="en-US" w:eastAsia="zh-CN" w:bidi="ar"/>
              </w:rPr>
              <w:t>合计得分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楷体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28"/>
          <w:szCs w:val="28"/>
          <w:lang w:val="en-US" w:eastAsia="zh-CN"/>
        </w:rPr>
        <w:t>备注：岗位1人员量化考核赋分不足80分、岗位2人员量化考核赋分不足60分的，予以淘汰。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DE092"/>
    <w:rsid w:val="5FDF3B08"/>
    <w:rsid w:val="7FEDE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qFormat/>
    <w:uiPriority w:val="0"/>
  </w:style>
  <w:style w:type="character" w:customStyle="1" w:styleId="7">
    <w:name w:val="font01"/>
    <w:basedOn w:val="5"/>
    <w:qFormat/>
    <w:uiPriority w:val="0"/>
    <w:rPr>
      <w:rFonts w:ascii="黑体" w:hAnsi="宋体" w:eastAsia="黑体" w:cs="黑体"/>
      <w:color w:val="000000"/>
      <w:sz w:val="20"/>
      <w:szCs w:val="20"/>
      <w:u w:val="none"/>
    </w:rPr>
  </w:style>
  <w:style w:type="character" w:customStyle="1" w:styleId="8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1"/>
    <w:basedOn w:val="5"/>
    <w:qFormat/>
    <w:uiPriority w:val="0"/>
    <w:rPr>
      <w:rFonts w:ascii="楷体_GB2312" w:eastAsia="楷体_GB2312" w:cs="楷体_GB2312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2023-03-10T11:11:00Z</dcterms:created>
  <dc:creator>thtf</dc:creator>
  <cp:lastModifiedBy>thtf</cp:lastModifiedBy>
  <dcterms:modified xsi:type="dcterms:W3CDTF">2023-03-10T11:14:09Z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