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附件5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  <w:t>公办幼儿园保育教育成本费用表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幼儿园名称：</w:t>
      </w:r>
      <w:r>
        <w:rPr>
          <w:rFonts w:hint="eastAsia" w:ascii="Times New Roman" w:hAnsi="Times New Roman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慈溪市桥头镇幼儿园</w:t>
      </w:r>
    </w:p>
    <w:tbl>
      <w:tblPr>
        <w:tblStyle w:val="3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2"/>
        <w:gridCol w:w="2241"/>
        <w:gridCol w:w="3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项 目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  <w:lang w:val="en-US" w:eastAsia="zh-CN" w:bidi="ar"/>
              </w:rPr>
              <w:t>）年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一、工资福利支出（元）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7716187.84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1．工资、奖金和津、补贴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4078843.48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2．社会保险费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853360.1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3．住房公积金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536,186.00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4．其他支出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2,247,798.26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二、商品和服务支出（元）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1123789.13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1．办公费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17,241.00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2．物业费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126775.73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含水电、维修、房屋租赁等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3．差旅及交通费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4．会议、培训费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76,326.70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5．租赁费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6．劳务费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171,580.00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7．三公经费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 w:bidi="ar"/>
              </w:rPr>
              <w:t>含接待、出国及交通费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8．工会与福利经费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201900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9．专用材料费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19,892.85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10．其他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510,072.85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三、对个人和家庭的补助支出（元）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7560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1．离（退）休费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2．抚恤和生活补助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3．其他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7560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四、固定资产折旧支出（元）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109801.12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五、保教总成本（元）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8957338.09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六、单位保教成本（元/人、年）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31074.89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年平均人数288.25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3MTAyNzgwMmM5NTgxNWVmNjY0NWFjZjdmZDhkMzgifQ=="/>
  </w:docVars>
  <w:rsids>
    <w:rsidRoot w:val="2FF7F61A"/>
    <w:rsid w:val="163D1C00"/>
    <w:rsid w:val="26397A70"/>
    <w:rsid w:val="2B7A1CDD"/>
    <w:rsid w:val="2FF7F61A"/>
    <w:rsid w:val="3FC84E05"/>
    <w:rsid w:val="415D6456"/>
    <w:rsid w:val="4273143E"/>
    <w:rsid w:val="49900879"/>
    <w:rsid w:val="4A313576"/>
    <w:rsid w:val="59E44A04"/>
    <w:rsid w:val="5FC63161"/>
    <w:rsid w:val="69501F05"/>
    <w:rsid w:val="6992750C"/>
    <w:rsid w:val="6D8B6DD7"/>
    <w:rsid w:val="7C0C42C8"/>
    <w:rsid w:val="DF737EC1"/>
    <w:rsid w:val="DFBEB81E"/>
    <w:rsid w:val="F7EA3A93"/>
    <w:rsid w:val="FF5C9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 w:asciiTheme="minorHAnsi" w:hAnsiTheme="minorHAnsi" w:cstheme="minorBidi"/>
      <w:spacing w:val="-6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857</Words>
  <Characters>1254</Characters>
  <Lines>0</Lines>
  <Paragraphs>0</Paragraphs>
  <TotalTime>126</TotalTime>
  <ScaleCrop>false</ScaleCrop>
  <LinksUpToDate>false</LinksUpToDate>
  <CharactersWithSpaces>1260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2021-11-11T09:48:00Z</dcterms:created>
  <dc:creator>chanvictor</dc:creator>
  <cp:lastModifiedBy>Jun</cp:lastModifiedBy>
  <dcterms:modified xsi:type="dcterms:W3CDTF">2024-03-06T00:04:20Z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50454482993643E8A236BCFBA23EBA86</vt:lpwstr>
  </property>
</Properties>
</file>