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eastAsia" w:ascii="黑体" w:hAnsi="宋体" w:eastAsia="黑体" w:cs="黑体"/>
          <w:b/>
          <w:bCs w:val="0"/>
          <w:sz w:val="36"/>
          <w:szCs w:val="36"/>
          <w:lang w:val="en-US"/>
        </w:rPr>
      </w:pPr>
      <w:r>
        <w:rPr>
          <w:rFonts w:hint="eastAsia" w:ascii="黑体" w:hAnsi="宋体" w:eastAsia="黑体" w:cs="黑体"/>
          <w:b/>
          <w:bCs w:val="0"/>
          <w:kern w:val="2"/>
          <w:sz w:val="36"/>
          <w:szCs w:val="36"/>
          <w:lang w:val="en-US" w:eastAsia="zh-CN" w:bidi="ar"/>
        </w:rPr>
        <w:t>慈溪市加快发展保障性租赁住房实施方案</w:t>
      </w:r>
    </w:p>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36"/>
          <w:szCs w:val="36"/>
          <w:lang w:val="en-US"/>
        </w:rPr>
      </w:pPr>
      <w:r>
        <w:rPr>
          <w:rFonts w:hint="eastAsia" w:ascii="黑体" w:hAnsi="宋体" w:eastAsia="黑体" w:cs="黑体"/>
          <w:b/>
          <w:bCs w:val="0"/>
          <w:kern w:val="2"/>
          <w:sz w:val="36"/>
          <w:szCs w:val="36"/>
          <w:lang w:val="en-US" w:eastAsia="zh-CN" w:bidi="ar"/>
        </w:rPr>
        <w:t>（征求意见稿）</w:t>
      </w:r>
    </w:p>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36"/>
          <w:szCs w:val="36"/>
          <w:lang w:val="en-US"/>
        </w:rPr>
      </w:pP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为大力发展保障性租赁住房，有效解决新市民、青年人、产业工人等群体的住房困难，按照《国务院办公厅关于加快发展保障性租赁住房的意见》（国办发〔2021〕22号）、《浙江省人民政府办公厅关于加快发展保障性租赁住房的指导意见》（浙政办发〔2021〕59号）、《宁波市人民政府办公厅关于加快发展保障性租赁住房的实施意见》（甬政办发〔2021〕83号）等文件精神及省市有关会议要求，结合我市实际，制定本实施方案。</w:t>
      </w:r>
    </w:p>
    <w:p>
      <w:pPr>
        <w:keepNext w:val="0"/>
        <w:keepLines w:val="0"/>
        <w:widowControl w:val="0"/>
        <w:suppressLineNumbers w:val="0"/>
        <w:spacing w:before="0" w:beforeAutospacing="0" w:after="0" w:afterAutospacing="0"/>
        <w:ind w:left="0" w:right="0" w:firstLine="643" w:firstLineChars="200"/>
        <w:jc w:val="both"/>
        <w:rPr>
          <w:rFonts w:hint="eastAsia" w:ascii="仿宋" w:hAnsi="仿宋" w:eastAsia="仿宋" w:cs="仿宋"/>
          <w:b/>
          <w:sz w:val="32"/>
          <w:szCs w:val="32"/>
          <w:lang w:val="en-US"/>
        </w:rPr>
      </w:pPr>
      <w:r>
        <w:rPr>
          <w:rFonts w:hint="eastAsia" w:ascii="仿宋" w:hAnsi="仿宋" w:eastAsia="仿宋" w:cs="仿宋"/>
          <w:b/>
          <w:kern w:val="2"/>
          <w:sz w:val="32"/>
          <w:szCs w:val="32"/>
          <w:lang w:val="en-US" w:eastAsia="zh-CN" w:bidi="ar"/>
        </w:rPr>
        <w:t>一、指导思想</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以习近平新时代中国特色社会主义思想为指导，围绕慈溪市高质量发展建设共同富裕示范区的发展目标，立足新发展阶段、贯彻新发展理念、构建新发展格局，坚持以人民为中心，坚持房子市用来住的、不是用来炒的定位，突出住房的民生属性，坚持需求导向，科学谋划、因地制宜发展保障性租赁住房，扩大保障性租赁住房供给，持续提升住房保障水平，推进以人为核心的新型城镇化，促进实现全体人民住有所居。</w:t>
      </w:r>
    </w:p>
    <w:p>
      <w:pPr>
        <w:keepNext w:val="0"/>
        <w:keepLines w:val="0"/>
        <w:widowControl w:val="0"/>
        <w:suppressLineNumbers w:val="0"/>
        <w:spacing w:before="0" w:beforeAutospacing="0" w:after="0" w:afterAutospacing="0"/>
        <w:ind w:left="0" w:right="0" w:firstLine="643" w:firstLineChars="200"/>
        <w:jc w:val="both"/>
        <w:rPr>
          <w:rFonts w:hint="eastAsia" w:ascii="仿宋" w:hAnsi="仿宋" w:eastAsia="仿宋" w:cs="仿宋"/>
          <w:b/>
          <w:sz w:val="32"/>
          <w:szCs w:val="32"/>
          <w:lang w:val="en-US"/>
        </w:rPr>
      </w:pPr>
      <w:r>
        <w:rPr>
          <w:rFonts w:hint="eastAsia" w:ascii="仿宋" w:hAnsi="仿宋" w:eastAsia="仿宋" w:cs="仿宋"/>
          <w:b/>
          <w:kern w:val="2"/>
          <w:sz w:val="32"/>
          <w:szCs w:val="32"/>
          <w:lang w:val="en-US" w:eastAsia="zh-CN" w:bidi="ar"/>
        </w:rPr>
        <w:t>二、主要任务</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十四五”期间全市计划累计筹集建设保障性租赁住房4.9万套（间），确保新增保障性租赁住房供应套数占新增住房供应套数的比例达到30%以上。到2025年，以公租房、保障性租赁住房、共有产权房为主体的住房保障体系基本完善，多主体供给、多渠道保障的住房制度基本建立，新市民、青年人、产业工人、基本公共服务行业从业人员等群体住房困难有效缓解，住房保障体系成熟定型，基本实现“住有所居”现代化。</w:t>
      </w:r>
    </w:p>
    <w:p>
      <w:pPr>
        <w:keepNext w:val="0"/>
        <w:keepLines w:val="0"/>
        <w:widowControl w:val="0"/>
        <w:suppressLineNumbers w:val="0"/>
        <w:spacing w:before="0" w:beforeAutospacing="0" w:after="0" w:afterAutospacing="0"/>
        <w:ind w:left="0" w:right="0" w:firstLine="643" w:firstLineChars="200"/>
        <w:jc w:val="both"/>
        <w:rPr>
          <w:rFonts w:hint="eastAsia" w:ascii="仿宋" w:hAnsi="仿宋" w:eastAsia="仿宋" w:cs="仿宋"/>
          <w:b/>
          <w:sz w:val="32"/>
          <w:szCs w:val="32"/>
          <w:lang w:val="en-US"/>
        </w:rPr>
      </w:pPr>
      <w:r>
        <w:rPr>
          <w:rFonts w:hint="eastAsia" w:ascii="仿宋" w:hAnsi="仿宋" w:eastAsia="仿宋" w:cs="仿宋"/>
          <w:b/>
          <w:kern w:val="2"/>
          <w:sz w:val="32"/>
          <w:szCs w:val="32"/>
          <w:lang w:val="en-US" w:eastAsia="zh-CN" w:bidi="ar"/>
        </w:rPr>
        <w:t>三、基本要求</w:t>
      </w:r>
    </w:p>
    <w:p>
      <w:pPr>
        <w:keepNext w:val="0"/>
        <w:keepLines w:val="0"/>
        <w:widowControl w:val="0"/>
        <w:suppressLineNumbers w:val="0"/>
        <w:spacing w:before="0" w:beforeAutospacing="0" w:after="0" w:afterAutospacing="0"/>
        <w:ind w:left="0" w:right="0" w:firstLine="643" w:firstLineChars="200"/>
        <w:jc w:val="both"/>
        <w:rPr>
          <w:rFonts w:hint="eastAsia" w:ascii="仿宋" w:hAnsi="仿宋" w:eastAsia="仿宋" w:cs="仿宋"/>
          <w:sz w:val="32"/>
          <w:szCs w:val="32"/>
          <w:lang w:val="en-US"/>
        </w:rPr>
      </w:pPr>
      <w:r>
        <w:rPr>
          <w:rFonts w:hint="eastAsia" w:ascii="仿宋" w:hAnsi="仿宋" w:eastAsia="仿宋" w:cs="仿宋"/>
          <w:b/>
          <w:bCs w:val="0"/>
          <w:kern w:val="2"/>
          <w:sz w:val="32"/>
          <w:szCs w:val="32"/>
          <w:lang w:val="en-US" w:eastAsia="zh-CN" w:bidi="ar"/>
        </w:rPr>
        <w:t>（一）保障对象。</w:t>
      </w:r>
      <w:r>
        <w:rPr>
          <w:rFonts w:hint="eastAsia" w:ascii="仿宋" w:hAnsi="仿宋" w:eastAsia="仿宋" w:cs="仿宋"/>
          <w:kern w:val="2"/>
          <w:sz w:val="32"/>
          <w:szCs w:val="32"/>
          <w:lang w:val="en-US" w:eastAsia="zh-CN" w:bidi="ar"/>
        </w:rPr>
        <w:t>保障性租赁住房主要面向在慈溪市域内无房的新市民、青年人、特别是产业工人和基本公共服务行业从业人员群体。</w:t>
      </w:r>
    </w:p>
    <w:p>
      <w:pPr>
        <w:keepNext w:val="0"/>
        <w:keepLines w:val="0"/>
        <w:widowControl w:val="0"/>
        <w:suppressLineNumbers w:val="0"/>
        <w:spacing w:before="0" w:beforeAutospacing="0" w:after="0" w:afterAutospacing="0"/>
        <w:ind w:left="0" w:right="0" w:firstLine="643" w:firstLineChars="200"/>
        <w:jc w:val="both"/>
        <w:rPr>
          <w:rFonts w:hint="eastAsia" w:ascii="仿宋" w:hAnsi="仿宋" w:eastAsia="仿宋" w:cs="仿宋"/>
          <w:sz w:val="32"/>
          <w:szCs w:val="32"/>
          <w:lang w:val="en-US"/>
        </w:rPr>
      </w:pPr>
      <w:r>
        <w:rPr>
          <w:rFonts w:hint="eastAsia" w:ascii="仿宋" w:hAnsi="仿宋" w:eastAsia="仿宋" w:cs="仿宋"/>
          <w:b/>
          <w:bCs w:val="0"/>
          <w:kern w:val="2"/>
          <w:sz w:val="32"/>
          <w:szCs w:val="32"/>
          <w:lang w:val="en-US" w:eastAsia="zh-CN" w:bidi="ar"/>
        </w:rPr>
        <w:t>（二）建设要求。</w:t>
      </w:r>
      <w:r>
        <w:rPr>
          <w:rFonts w:hint="eastAsia" w:ascii="仿宋" w:hAnsi="仿宋" w:eastAsia="仿宋" w:cs="仿宋"/>
          <w:kern w:val="2"/>
          <w:sz w:val="32"/>
          <w:szCs w:val="32"/>
          <w:lang w:val="en-US" w:eastAsia="zh-CN" w:bidi="ar"/>
        </w:rPr>
        <w:t>集中式保障性租赁住房项目建设，应遵照《住房和城乡建设部办公厅关于集中式租赁住房建设适用标准的通知》（建办标〔2021〕19号）有关规定执行。新开工建设的保障性租赁住房，原则上应独立成栋（幢）、可封闭管理、建筑面积不少于3000平方米且不少于50套（间），以建筑面积不超过70平方米的户型为主。已经开工或建成的住房转为保障性租赁住房使用的，可以适当放宽建筑面积标准，适合改造成小户型的应予以改造。保障性租赁住房项目应合理配套商业服务、公共服务等基础设施，交付前应进行简约、环保的基本装修，并配置必要的生活设施，具备入住要求。利用产业园区配套用地和非居住存量闲置房屋的，应建设宿舍型保障性租赁住房，严禁建设成套商品住宅，建筑面积控制在每套（间）25-45平方米。</w:t>
      </w:r>
    </w:p>
    <w:p>
      <w:pPr>
        <w:keepNext w:val="0"/>
        <w:keepLines w:val="0"/>
        <w:widowControl w:val="0"/>
        <w:suppressLineNumbers w:val="0"/>
        <w:spacing w:before="0" w:beforeAutospacing="0" w:after="0" w:afterAutospacing="0"/>
        <w:ind w:left="0" w:right="0" w:firstLine="643" w:firstLineChars="200"/>
        <w:jc w:val="both"/>
        <w:rPr>
          <w:rFonts w:hint="eastAsia" w:ascii="仿宋" w:hAnsi="仿宋" w:eastAsia="仿宋" w:cs="仿宋"/>
          <w:sz w:val="32"/>
          <w:szCs w:val="32"/>
          <w:lang w:val="en-US"/>
        </w:rPr>
      </w:pPr>
      <w:r>
        <w:rPr>
          <w:rFonts w:hint="eastAsia" w:ascii="仿宋" w:hAnsi="仿宋" w:eastAsia="仿宋" w:cs="仿宋"/>
          <w:b/>
          <w:bCs w:val="0"/>
          <w:kern w:val="2"/>
          <w:sz w:val="32"/>
          <w:szCs w:val="32"/>
          <w:lang w:val="en-US" w:eastAsia="zh-CN" w:bidi="ar"/>
        </w:rPr>
        <w:t>（三）租金标准。</w:t>
      </w:r>
      <w:r>
        <w:rPr>
          <w:rFonts w:hint="eastAsia" w:ascii="仿宋" w:hAnsi="仿宋" w:eastAsia="仿宋" w:cs="仿宋"/>
          <w:kern w:val="2"/>
          <w:sz w:val="32"/>
          <w:szCs w:val="32"/>
          <w:lang w:val="en-US" w:eastAsia="zh-CN" w:bidi="ar"/>
        </w:rPr>
        <w:t>保障性租赁住房租金应低于同地段、同品质市场租赁住房租金，由投资主体或运营管理主体委托第三方专业机构定期评估确定，并报市保障性租赁住房工作领导小组备案。</w:t>
      </w:r>
    </w:p>
    <w:p>
      <w:pPr>
        <w:keepNext w:val="0"/>
        <w:keepLines w:val="0"/>
        <w:widowControl w:val="0"/>
        <w:suppressLineNumbers w:val="0"/>
        <w:spacing w:before="0" w:beforeAutospacing="0" w:after="0" w:afterAutospacing="0"/>
        <w:ind w:left="0" w:right="0" w:firstLine="643" w:firstLineChars="200"/>
        <w:jc w:val="both"/>
        <w:rPr>
          <w:rFonts w:hint="eastAsia" w:ascii="仿宋" w:hAnsi="仿宋" w:eastAsia="仿宋" w:cs="仿宋"/>
          <w:sz w:val="32"/>
          <w:szCs w:val="32"/>
          <w:lang w:val="en-US"/>
        </w:rPr>
      </w:pPr>
      <w:r>
        <w:rPr>
          <w:rFonts w:hint="eastAsia" w:ascii="仿宋" w:hAnsi="仿宋" w:eastAsia="仿宋" w:cs="仿宋"/>
          <w:b/>
          <w:bCs w:val="0"/>
          <w:kern w:val="2"/>
          <w:sz w:val="32"/>
          <w:szCs w:val="32"/>
          <w:lang w:val="en-US" w:eastAsia="zh-CN" w:bidi="ar"/>
        </w:rPr>
        <w:t>（四）退出管理。</w:t>
      </w:r>
      <w:r>
        <w:rPr>
          <w:rFonts w:hint="eastAsia" w:ascii="仿宋" w:hAnsi="仿宋" w:eastAsia="仿宋" w:cs="仿宋"/>
          <w:kern w:val="2"/>
          <w:sz w:val="32"/>
          <w:szCs w:val="32"/>
          <w:lang w:val="en-US" w:eastAsia="zh-CN" w:bidi="ar"/>
        </w:rPr>
        <w:t>承租对象在本市获得公租房保障或取得其他产权型住房的，应及时退出保障性租赁住房。</w:t>
      </w:r>
    </w:p>
    <w:p>
      <w:pPr>
        <w:keepNext w:val="0"/>
        <w:keepLines w:val="0"/>
        <w:widowControl w:val="0"/>
        <w:suppressLineNumbers w:val="0"/>
        <w:spacing w:before="0" w:beforeAutospacing="0" w:after="0" w:afterAutospacing="0"/>
        <w:ind w:left="0" w:right="0" w:firstLine="643" w:firstLineChars="200"/>
        <w:jc w:val="both"/>
        <w:rPr>
          <w:rFonts w:hint="eastAsia" w:ascii="仿宋" w:hAnsi="仿宋" w:eastAsia="仿宋" w:cs="仿宋"/>
          <w:b/>
          <w:sz w:val="32"/>
          <w:szCs w:val="32"/>
          <w:lang w:val="en-US"/>
        </w:rPr>
      </w:pPr>
      <w:r>
        <w:rPr>
          <w:rFonts w:hint="eastAsia" w:ascii="仿宋" w:hAnsi="仿宋" w:eastAsia="仿宋" w:cs="仿宋"/>
          <w:b/>
          <w:kern w:val="2"/>
          <w:sz w:val="32"/>
          <w:szCs w:val="32"/>
          <w:lang w:val="en-US" w:eastAsia="zh-CN" w:bidi="ar"/>
        </w:rPr>
        <w:t>四、实施途径</w:t>
      </w:r>
    </w:p>
    <w:p>
      <w:pPr>
        <w:keepNext w:val="0"/>
        <w:keepLines w:val="0"/>
        <w:widowControl w:val="0"/>
        <w:suppressLineNumbers w:val="0"/>
        <w:spacing w:before="0" w:beforeAutospacing="0" w:after="0" w:afterAutospacing="0"/>
        <w:ind w:left="0" w:right="0" w:firstLine="643" w:firstLineChars="200"/>
        <w:jc w:val="both"/>
        <w:rPr>
          <w:rFonts w:hint="eastAsia" w:ascii="仿宋" w:hAnsi="仿宋" w:eastAsia="仿宋" w:cs="仿宋"/>
          <w:sz w:val="32"/>
          <w:szCs w:val="32"/>
          <w:lang w:val="en-US"/>
        </w:rPr>
      </w:pPr>
      <w:r>
        <w:rPr>
          <w:rFonts w:hint="eastAsia" w:ascii="仿宋" w:hAnsi="仿宋" w:eastAsia="仿宋" w:cs="仿宋"/>
          <w:b/>
          <w:bCs w:val="0"/>
          <w:kern w:val="2"/>
          <w:sz w:val="32"/>
          <w:szCs w:val="32"/>
          <w:lang w:val="en-US" w:eastAsia="zh-CN" w:bidi="ar"/>
        </w:rPr>
        <w:t>（一）发展方式。</w:t>
      </w:r>
      <w:r>
        <w:rPr>
          <w:rFonts w:hint="eastAsia" w:ascii="仿宋" w:hAnsi="仿宋" w:eastAsia="仿宋" w:cs="仿宋"/>
          <w:kern w:val="2"/>
          <w:sz w:val="32"/>
          <w:szCs w:val="32"/>
          <w:lang w:val="en-US" w:eastAsia="zh-CN" w:bidi="ar"/>
        </w:rPr>
        <w:t>可以利用集体经营性建设用地、企事业单位自有空闲土地、产业园区配套用地、存量闲置房屋和新供应国有建设用地发展保障性租赁住房。支持将闲置的政府、国有企事业单位投资的公租房、租赁型人才安居专用房、安置房等保障性安居工程住房，调整作为保障性租赁住房使用；支持将企业自建职工宿舍或公寓转为保障性租赁住房。新开工建设的保障性租赁住房，应按照职住平衡原则，合理规划布局。</w:t>
      </w:r>
    </w:p>
    <w:p>
      <w:pPr>
        <w:keepNext w:val="0"/>
        <w:keepLines w:val="0"/>
        <w:widowControl w:val="0"/>
        <w:suppressLineNumbers w:val="0"/>
        <w:spacing w:before="0" w:beforeAutospacing="0" w:after="0" w:afterAutospacing="0"/>
        <w:ind w:left="0" w:right="0" w:firstLine="643" w:firstLineChars="200"/>
        <w:jc w:val="both"/>
        <w:rPr>
          <w:rFonts w:hint="eastAsia" w:ascii="仿宋" w:hAnsi="仿宋" w:eastAsia="仿宋" w:cs="仿宋"/>
          <w:sz w:val="32"/>
          <w:szCs w:val="32"/>
          <w:lang w:val="en-US"/>
        </w:rPr>
      </w:pPr>
      <w:r>
        <w:rPr>
          <w:rFonts w:hint="eastAsia" w:ascii="仿宋" w:hAnsi="仿宋" w:eastAsia="仿宋" w:cs="仿宋"/>
          <w:b/>
          <w:bCs w:val="0"/>
          <w:kern w:val="2"/>
          <w:sz w:val="32"/>
          <w:szCs w:val="32"/>
          <w:lang w:val="en-US" w:eastAsia="zh-CN" w:bidi="ar"/>
        </w:rPr>
        <w:t>（二）项目认定及审批。</w:t>
      </w:r>
      <w:r>
        <w:rPr>
          <w:rFonts w:hint="eastAsia" w:ascii="仿宋" w:hAnsi="仿宋" w:eastAsia="仿宋" w:cs="仿宋"/>
          <w:kern w:val="2"/>
          <w:sz w:val="32"/>
          <w:szCs w:val="32"/>
          <w:lang w:val="en-US" w:eastAsia="zh-CN" w:bidi="ar"/>
        </w:rPr>
        <w:t>由市保障性租赁住房工作领导小组组织发展改革、自然资源和规划、生态环境、住建等相关部门，对申报认定为保障性租赁住房项目的建设、分配、运营管理方案实施联合审查，形成联审意见，出具保障性租赁住房项目认定书。已经开工或建成的住房转为保障性租赁住房使用的，主要审查分配、运营管理方案。</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项目投资主体凭保障性租赁住房项目认定书，享受相关政策支持，并通过省投资项目在线审批监管平台，由发改、自然资源和规划、生态环境、住建等相关部门，分别办理项目立项、用地、规划、环保、施工、消防等手续。同时建立健全各部门和单位的联动机制，落实民用水电气价格等优惠政策。</w:t>
      </w:r>
    </w:p>
    <w:p>
      <w:pPr>
        <w:keepNext w:val="0"/>
        <w:keepLines w:val="0"/>
        <w:widowControl w:val="0"/>
        <w:suppressLineNumbers w:val="0"/>
        <w:spacing w:before="0" w:beforeAutospacing="0" w:after="0" w:afterAutospacing="0"/>
        <w:ind w:left="0" w:right="0" w:firstLine="643" w:firstLineChars="200"/>
        <w:jc w:val="both"/>
        <w:rPr>
          <w:rFonts w:hint="eastAsia" w:ascii="仿宋" w:hAnsi="仿宋" w:eastAsia="仿宋" w:cs="仿宋"/>
          <w:b/>
          <w:sz w:val="32"/>
          <w:szCs w:val="32"/>
          <w:lang w:val="en-US"/>
        </w:rPr>
      </w:pPr>
      <w:r>
        <w:rPr>
          <w:rFonts w:hint="eastAsia" w:ascii="仿宋" w:hAnsi="仿宋" w:eastAsia="仿宋" w:cs="仿宋"/>
          <w:b/>
          <w:kern w:val="2"/>
          <w:sz w:val="32"/>
          <w:szCs w:val="32"/>
          <w:lang w:val="en-US" w:eastAsia="zh-CN" w:bidi="ar"/>
        </w:rPr>
        <w:t>五、支持政策</w:t>
      </w:r>
    </w:p>
    <w:p>
      <w:pPr>
        <w:keepNext w:val="0"/>
        <w:keepLines w:val="0"/>
        <w:widowControl w:val="0"/>
        <w:suppressLineNumbers w:val="0"/>
        <w:spacing w:before="0" w:beforeAutospacing="0" w:after="0" w:afterAutospacing="0"/>
        <w:ind w:left="0" w:right="0" w:firstLine="643" w:firstLineChars="200"/>
        <w:jc w:val="both"/>
        <w:rPr>
          <w:rFonts w:hint="eastAsia" w:ascii="仿宋" w:hAnsi="仿宋" w:eastAsia="仿宋" w:cs="仿宋"/>
          <w:sz w:val="32"/>
          <w:szCs w:val="32"/>
          <w:lang w:val="en-US"/>
        </w:rPr>
      </w:pPr>
      <w:r>
        <w:rPr>
          <w:rFonts w:hint="eastAsia" w:ascii="仿宋" w:hAnsi="仿宋" w:eastAsia="仿宋" w:cs="仿宋"/>
          <w:b/>
          <w:bCs w:val="0"/>
          <w:kern w:val="2"/>
          <w:sz w:val="32"/>
          <w:szCs w:val="32"/>
          <w:lang w:val="en-US" w:eastAsia="zh-CN" w:bidi="ar"/>
        </w:rPr>
        <w:t>（一）落实土地支持政策。</w:t>
      </w:r>
      <w:r>
        <w:rPr>
          <w:rFonts w:hint="eastAsia" w:ascii="仿宋" w:hAnsi="仿宋" w:eastAsia="仿宋" w:cs="仿宋"/>
          <w:kern w:val="2"/>
          <w:sz w:val="32"/>
          <w:szCs w:val="32"/>
          <w:lang w:val="en-US" w:eastAsia="zh-CN" w:bidi="ar"/>
        </w:rPr>
        <w:t>编制年度住宅用地供应计划时，单列租赁住房用地计划，租赁住房用地供应面积占出让住宅用地供应面积比例应达到10%以上，保障性租赁住房用地供应面积占租赁住房用地供应面积比例应达到80%以上。保障性租赁住房用地可采取划拨、租赁或出让等方式供应，其中以出让或租赁方式供应的，可将保障性租赁住房租赁价格及调整方式作为出让或租赁的前置条件，允许出让价款分期收取。科学合理制定土地定价机制。</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产业园区应统筹企业需求，由园区管委会投资或与工业项目企业联合投资，统一规划、建设保障性租赁住房。规划确定的产业园区的存量工业项目，以及产业园区外亩均效益A、B类龙头骨干企业用地面积50亩以上的存量工业项目，允许将配套建设行政办公及生活服务设施的用地面积占项目总用地面积的比例上限由7%提高到15%,建筑面积占比上限相应提高到30%。提高部分用于建设宿舍型保障性租赁住房。</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在符合全域国土空间综合整治要求和尊重农村集体意愿的前提下，农村集体经济组织经市政府批准，允许利用集体经营性建设用地，采取自建或联营、入股等方式建设保障性租赁住房，建设保障性租赁住房的集体经营性建设用地使用权可以办理抵押贷款。</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在符合规划、权属不变、满足安全要求、尊重群众意愿的前提下，对企事业单位依法取得使用权的土地，按相关程序批准后，可用于建设保障性租赁住房，变更土地用途，不补缴土地价款，原划拨土地可继续保留划拨方式，允许土地使用权人自建或与其他市场主体合作建设运营保障性租赁住房。</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闲置和低效利用的商业办公、旅馆、厂房、仓储、科研教育等非居住存量房屋，在严格按照相关程序审批并经属地政府同意后，允许改建为保障性租赁住房。用作保障性租赁住房期间，不变更土地使用性质，不补缴土地价款。</w:t>
      </w:r>
      <w:r>
        <w:rPr>
          <w:rFonts w:hint="eastAsia" w:ascii="仿宋" w:hAnsi="仿宋" w:eastAsia="仿宋" w:cs="仿宋"/>
          <w:kern w:val="2"/>
          <w:sz w:val="32"/>
          <w:szCs w:val="24"/>
          <w:lang w:val="en-US" w:eastAsia="zh-CN" w:bidi="ar"/>
        </w:rPr>
        <w:t>土地类型为三类工业用地和三类物流仓储用地的非居住建筑，不得改建为集中式租赁住房。</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对企事业单位自有闲置土地、存量闲置房屋建设保障性租赁住房等不涉及土地权属变化的项目，可使用已有的用地手续等材料作为土地证明文书，不再办理用地手续。</w:t>
      </w:r>
    </w:p>
    <w:p>
      <w:pPr>
        <w:keepNext w:val="0"/>
        <w:keepLines w:val="0"/>
        <w:widowControl w:val="0"/>
        <w:suppressLineNumbers w:val="0"/>
        <w:spacing w:before="0" w:beforeAutospacing="0" w:after="0" w:afterAutospacing="0"/>
        <w:ind w:left="0" w:right="0" w:firstLine="643" w:firstLineChars="200"/>
        <w:jc w:val="both"/>
        <w:rPr>
          <w:rFonts w:hint="eastAsia" w:ascii="仿宋" w:hAnsi="仿宋" w:eastAsia="仿宋" w:cs="仿宋"/>
          <w:sz w:val="32"/>
          <w:szCs w:val="32"/>
          <w:lang w:val="en-US"/>
        </w:rPr>
      </w:pPr>
      <w:r>
        <w:rPr>
          <w:rFonts w:hint="eastAsia" w:ascii="仿宋" w:hAnsi="仿宋" w:eastAsia="仿宋" w:cs="仿宋"/>
          <w:b/>
          <w:bCs w:val="0"/>
          <w:kern w:val="2"/>
          <w:sz w:val="32"/>
          <w:szCs w:val="32"/>
          <w:lang w:val="en-US" w:eastAsia="zh-CN" w:bidi="ar"/>
        </w:rPr>
        <w:t>（二）加大财税支持力度。</w:t>
      </w:r>
      <w:r>
        <w:rPr>
          <w:rFonts w:hint="eastAsia" w:ascii="仿宋" w:hAnsi="仿宋" w:eastAsia="仿宋" w:cs="仿宋"/>
          <w:kern w:val="2"/>
          <w:sz w:val="32"/>
          <w:szCs w:val="32"/>
          <w:lang w:val="en-US" w:eastAsia="zh-CN" w:bidi="ar"/>
        </w:rPr>
        <w:t>市财政要统筹从土地出让收益、住房公积金增值收益等计提的住房保障资金、从土地出让收入提取的“腾笼换鸟”专项经费，用于发展保障性租赁住房，并积极争取中央、省各项补助资金或补助政策，对符合规定纳入保障性租赁住房管理的存量租赁房屋给予适当补助，市级财政结合现有经费渠递予以支持。列入年度目标任务或年度建设计划的新建、改建保障性租赁住房及其配套基础设施建设项目，可按规定申报补助。落实保障性租赁住房项目有关税收优惠政策，对保障性租赁住房项目免收城市基础设施配套费。</w:t>
      </w:r>
    </w:p>
    <w:p>
      <w:pPr>
        <w:keepNext w:val="0"/>
        <w:keepLines w:val="0"/>
        <w:widowControl w:val="0"/>
        <w:suppressLineNumbers w:val="0"/>
        <w:spacing w:before="0" w:beforeAutospacing="0" w:after="0" w:afterAutospacing="0"/>
        <w:ind w:left="0" w:right="0" w:firstLine="643" w:firstLineChars="200"/>
        <w:jc w:val="both"/>
        <w:rPr>
          <w:rFonts w:hint="eastAsia" w:ascii="仿宋" w:hAnsi="仿宋" w:eastAsia="仿宋" w:cs="仿宋"/>
          <w:sz w:val="32"/>
          <w:szCs w:val="32"/>
          <w:lang w:val="en-US"/>
        </w:rPr>
      </w:pPr>
      <w:r>
        <w:rPr>
          <w:rFonts w:hint="eastAsia" w:ascii="仿宋" w:hAnsi="仿宋" w:eastAsia="仿宋" w:cs="仿宋"/>
          <w:b/>
          <w:bCs w:val="0"/>
          <w:kern w:val="2"/>
          <w:sz w:val="32"/>
          <w:szCs w:val="32"/>
          <w:lang w:val="en-US" w:eastAsia="zh-CN" w:bidi="ar"/>
        </w:rPr>
        <w:t>（三）鼓励国企参与。</w:t>
      </w:r>
      <w:r>
        <w:rPr>
          <w:rFonts w:hint="eastAsia" w:ascii="仿宋" w:hAnsi="仿宋" w:eastAsia="仿宋" w:cs="仿宋"/>
          <w:kern w:val="2"/>
          <w:sz w:val="32"/>
          <w:szCs w:val="32"/>
          <w:lang w:val="en-US" w:eastAsia="zh-CN" w:bidi="ar"/>
        </w:rPr>
        <w:t>宁波慈溪建设集团有限公司及各产业平台国有企业应发挥示范引领作用，积极参与保障性租赁住房的建设和运营管理。对国有企业参与保障性租赁住房专项工作任务，由市国资中心按照管理权限，纳入国有企业考核评价范围，统筹兼顾对业绩指标影响。</w:t>
      </w:r>
    </w:p>
    <w:p>
      <w:pPr>
        <w:keepNext w:val="0"/>
        <w:keepLines w:val="0"/>
        <w:widowControl w:val="0"/>
        <w:suppressLineNumbers w:val="0"/>
        <w:spacing w:before="0" w:beforeAutospacing="0" w:after="0" w:afterAutospacing="0"/>
        <w:ind w:left="0" w:right="0" w:firstLine="643" w:firstLineChars="200"/>
        <w:jc w:val="both"/>
        <w:rPr>
          <w:rFonts w:hint="eastAsia" w:ascii="仿宋" w:hAnsi="仿宋" w:eastAsia="仿宋" w:cs="仿宋"/>
          <w:sz w:val="32"/>
          <w:szCs w:val="32"/>
          <w:lang w:val="en-US"/>
        </w:rPr>
      </w:pPr>
      <w:r>
        <w:rPr>
          <w:rFonts w:hint="eastAsia" w:ascii="仿宋" w:hAnsi="仿宋" w:eastAsia="仿宋" w:cs="仿宋"/>
          <w:b/>
          <w:bCs w:val="0"/>
          <w:kern w:val="2"/>
          <w:sz w:val="32"/>
          <w:szCs w:val="32"/>
          <w:lang w:val="en-US" w:eastAsia="zh-CN" w:bidi="ar"/>
        </w:rPr>
        <w:t>（四）加强金融支持。</w:t>
      </w:r>
      <w:r>
        <w:rPr>
          <w:rFonts w:hint="eastAsia" w:ascii="仿宋" w:hAnsi="仿宋" w:eastAsia="仿宋" w:cs="仿宋"/>
          <w:kern w:val="2"/>
          <w:sz w:val="32"/>
          <w:szCs w:val="32"/>
          <w:lang w:val="en-US" w:eastAsia="zh-CN" w:bidi="ar"/>
        </w:rPr>
        <w:t>支持银行业金融机构以市场化方式为保障性租赁住房自持主体提供长期贷款，为改建、改造存量房屋形成非自有产权保障性租赁住房的住房租赁企业提供贷款，并在实施房地产信贷管理时予以差别化对待。支持符合条件的保障性租赁住房项目申报基础设施领域不动产投资信托基金(REITs)试点，支持符合条件的保障性租赁住房建设运营企业在银行间债券市场发债融资。</w:t>
      </w:r>
    </w:p>
    <w:p>
      <w:pPr>
        <w:keepNext w:val="0"/>
        <w:keepLines w:val="0"/>
        <w:widowControl w:val="0"/>
        <w:suppressLineNumbers w:val="0"/>
        <w:spacing w:before="0" w:beforeAutospacing="0" w:after="0" w:afterAutospacing="0"/>
        <w:ind w:left="0" w:right="0" w:firstLine="643" w:firstLineChars="200"/>
        <w:jc w:val="both"/>
        <w:rPr>
          <w:rFonts w:hint="eastAsia" w:ascii="仿宋" w:hAnsi="仿宋" w:eastAsia="仿宋" w:cs="仿宋"/>
          <w:sz w:val="32"/>
          <w:szCs w:val="32"/>
          <w:lang w:val="en-US"/>
        </w:rPr>
      </w:pPr>
      <w:r>
        <w:rPr>
          <w:rFonts w:hint="eastAsia" w:ascii="仿宋" w:hAnsi="仿宋" w:eastAsia="仿宋" w:cs="仿宋"/>
          <w:b/>
          <w:bCs w:val="0"/>
          <w:kern w:val="2"/>
          <w:sz w:val="32"/>
          <w:szCs w:val="32"/>
          <w:lang w:val="en-US" w:eastAsia="zh-CN" w:bidi="ar"/>
        </w:rPr>
        <w:t>（五）执行民用水电气价格。</w:t>
      </w:r>
      <w:r>
        <w:rPr>
          <w:rFonts w:hint="eastAsia" w:ascii="仿宋" w:hAnsi="仿宋" w:eastAsia="仿宋" w:cs="仿宋"/>
          <w:kern w:val="2"/>
          <w:sz w:val="32"/>
          <w:szCs w:val="32"/>
          <w:lang w:val="en-US" w:eastAsia="zh-CN" w:bidi="ar"/>
        </w:rPr>
        <w:t>符合国家、省相关规定，纳入保障性租赁住房管理的项目，用水、用电、用气价格按照居民标准执行。</w:t>
      </w:r>
    </w:p>
    <w:p>
      <w:pPr>
        <w:keepNext w:val="0"/>
        <w:keepLines w:val="0"/>
        <w:widowControl w:val="0"/>
        <w:suppressLineNumbers w:val="0"/>
        <w:spacing w:before="0" w:beforeAutospacing="0" w:after="0" w:afterAutospacing="0"/>
        <w:ind w:left="0" w:right="0" w:firstLine="643" w:firstLineChars="200"/>
        <w:jc w:val="both"/>
        <w:rPr>
          <w:rFonts w:hint="eastAsia" w:ascii="仿宋" w:hAnsi="仿宋" w:eastAsia="仿宋" w:cs="仿宋"/>
          <w:b/>
          <w:sz w:val="32"/>
          <w:szCs w:val="32"/>
          <w:lang w:val="en-US"/>
        </w:rPr>
      </w:pPr>
      <w:r>
        <w:rPr>
          <w:rFonts w:hint="eastAsia" w:ascii="仿宋" w:hAnsi="仿宋" w:eastAsia="仿宋" w:cs="仿宋"/>
          <w:b/>
          <w:kern w:val="2"/>
          <w:sz w:val="32"/>
          <w:szCs w:val="32"/>
          <w:lang w:val="en-US" w:eastAsia="zh-CN" w:bidi="ar"/>
        </w:rPr>
        <w:t>六、监督管理</w:t>
      </w:r>
    </w:p>
    <w:p>
      <w:pPr>
        <w:keepNext w:val="0"/>
        <w:keepLines w:val="0"/>
        <w:widowControl w:val="0"/>
        <w:suppressLineNumbers w:val="0"/>
        <w:spacing w:before="0" w:beforeAutospacing="0" w:after="0" w:afterAutospacing="0"/>
        <w:ind w:left="0" w:right="0" w:firstLine="643" w:firstLineChars="200"/>
        <w:jc w:val="both"/>
        <w:rPr>
          <w:rFonts w:hint="eastAsia" w:ascii="仿宋" w:hAnsi="仿宋" w:eastAsia="仿宋" w:cs="仿宋"/>
          <w:sz w:val="32"/>
          <w:szCs w:val="32"/>
          <w:lang w:val="en-US"/>
        </w:rPr>
      </w:pPr>
      <w:r>
        <w:rPr>
          <w:rFonts w:hint="eastAsia" w:ascii="仿宋" w:hAnsi="仿宋" w:eastAsia="仿宋" w:cs="仿宋"/>
          <w:b/>
          <w:bCs w:val="0"/>
          <w:kern w:val="2"/>
          <w:sz w:val="32"/>
          <w:szCs w:val="32"/>
          <w:lang w:val="en-US" w:eastAsia="zh-CN" w:bidi="ar"/>
        </w:rPr>
        <w:t>（一）严格准入管理。</w:t>
      </w:r>
      <w:r>
        <w:rPr>
          <w:rFonts w:hint="eastAsia" w:ascii="仿宋" w:hAnsi="仿宋" w:eastAsia="仿宋" w:cs="仿宋"/>
          <w:kern w:val="2"/>
          <w:sz w:val="32"/>
          <w:szCs w:val="32"/>
          <w:lang w:val="en-US" w:eastAsia="zh-CN" w:bidi="ar"/>
        </w:rPr>
        <w:t>所有项目在取得保障性租赁住房项目认定书后，方可纳入保障性租赁住房规范管理，享受相关支持政策。现有已享受中央、地方各类政策支持的租赁住房，符合规定的均应申报取得保障性租赁住房项目认定书，纳入保障性租赁住房规范管理，没纳入的不得享受对保障性租赁住房的专门支持政策。</w:t>
      </w:r>
    </w:p>
    <w:p>
      <w:pPr>
        <w:keepNext w:val="0"/>
        <w:keepLines w:val="0"/>
        <w:widowControl w:val="0"/>
        <w:suppressLineNumbers w:val="0"/>
        <w:spacing w:before="0" w:beforeAutospacing="0" w:after="0" w:afterAutospacing="0"/>
        <w:ind w:left="0" w:right="0" w:firstLine="643" w:firstLineChars="200"/>
        <w:jc w:val="both"/>
        <w:rPr>
          <w:rFonts w:hint="eastAsia" w:ascii="仿宋" w:hAnsi="仿宋" w:eastAsia="仿宋" w:cs="仿宋"/>
          <w:sz w:val="32"/>
          <w:szCs w:val="32"/>
          <w:lang w:val="en-US"/>
        </w:rPr>
      </w:pPr>
      <w:r>
        <w:rPr>
          <w:rFonts w:hint="eastAsia" w:ascii="仿宋" w:hAnsi="仿宋" w:eastAsia="仿宋" w:cs="仿宋"/>
          <w:b/>
          <w:bCs w:val="0"/>
          <w:kern w:val="2"/>
          <w:sz w:val="32"/>
          <w:szCs w:val="32"/>
          <w:lang w:val="en-US" w:eastAsia="zh-CN" w:bidi="ar"/>
        </w:rPr>
        <w:t>（二）规范租住管理。</w:t>
      </w:r>
      <w:r>
        <w:rPr>
          <w:rFonts w:hint="eastAsia" w:ascii="仿宋" w:hAnsi="仿宋" w:eastAsia="仿宋" w:cs="仿宋"/>
          <w:kern w:val="2"/>
          <w:sz w:val="32"/>
          <w:szCs w:val="32"/>
          <w:lang w:val="en-US" w:eastAsia="zh-CN" w:bidi="ar"/>
        </w:rPr>
        <w:t>加强对保障性租赁住房项目申报、认定、建设、出租和运营管理的全过程管理，提高房源使用效率、减少空置率。对保障性租赁住房不同的建设方式或不同的建设项目，分层分类制定准入退出的具体条件、小户型面积和低租金的具体标准。保障性租赁住房项目面向公共服务行业等特定行业、特定对象出租的，用人单位要配合项目投资主体做好申请、配租、租金收取、退出等日常管理工作；面向本单位、本系统职工出租的，用人单位要做好日常管理工作。承租对象不得破坏其承租的保障性租赁住房设施设备，不得擅自装修或者转租、转借，也不得改变租住用途。推进信用体系建设，建立完善守信联合激励和失信联合惩戒机制。</w:t>
      </w:r>
    </w:p>
    <w:p>
      <w:pPr>
        <w:keepNext w:val="0"/>
        <w:keepLines w:val="0"/>
        <w:widowControl w:val="0"/>
        <w:suppressLineNumbers w:val="0"/>
        <w:spacing w:before="0" w:beforeAutospacing="0" w:after="0" w:afterAutospacing="0"/>
        <w:ind w:left="0" w:right="0" w:firstLine="643" w:firstLineChars="200"/>
        <w:jc w:val="both"/>
        <w:rPr>
          <w:rFonts w:hint="eastAsia" w:ascii="仿宋" w:hAnsi="仿宋" w:eastAsia="仿宋" w:cs="仿宋"/>
          <w:sz w:val="32"/>
          <w:szCs w:val="32"/>
          <w:lang w:val="en-US"/>
        </w:rPr>
      </w:pPr>
      <w:r>
        <w:rPr>
          <w:rFonts w:hint="eastAsia" w:ascii="仿宋" w:hAnsi="仿宋" w:eastAsia="仿宋" w:cs="仿宋"/>
          <w:b/>
          <w:bCs w:val="0"/>
          <w:kern w:val="2"/>
          <w:sz w:val="32"/>
          <w:szCs w:val="32"/>
          <w:lang w:val="en-US" w:eastAsia="zh-CN" w:bidi="ar"/>
        </w:rPr>
        <w:t>（三）加强权属管理。</w:t>
      </w:r>
      <w:r>
        <w:rPr>
          <w:rFonts w:hint="eastAsia" w:ascii="仿宋" w:hAnsi="仿宋" w:eastAsia="仿宋" w:cs="仿宋"/>
          <w:kern w:val="2"/>
          <w:sz w:val="32"/>
          <w:szCs w:val="32"/>
          <w:lang w:val="en-US" w:eastAsia="zh-CN" w:bidi="ar"/>
        </w:rPr>
        <w:t>保障性租赁住房项目须整体确权，不得分割登记、分割转让、分割抵押，不得上市销售或变相销售，严禁以保障性租赁住房为名违规经营或骗取优惠政策。涉及整体转让的符合条件项目，须经市政府审核批准，转让后原保障性租赁住房性质和土地用途不变。其中，工业项目范围内建设的保障性租赁住房须与生产性厂房一并转让，不得单独转让。利用企事业单位自有闲置土地和非居住存量房屋建设的保障性租赁住房，如遇征收拆迁，仍按原土地用途和取得方式进行补偿。</w:t>
      </w:r>
    </w:p>
    <w:p>
      <w:pPr>
        <w:keepNext w:val="0"/>
        <w:keepLines w:val="0"/>
        <w:widowControl w:val="0"/>
        <w:suppressLineNumbers w:val="0"/>
        <w:spacing w:before="0" w:beforeAutospacing="0" w:after="0" w:afterAutospacing="0"/>
        <w:ind w:left="0" w:right="0" w:firstLine="643" w:firstLineChars="200"/>
        <w:jc w:val="both"/>
        <w:rPr>
          <w:rFonts w:hint="eastAsia" w:ascii="仿宋" w:hAnsi="仿宋" w:eastAsia="仿宋" w:cs="仿宋"/>
          <w:b/>
          <w:sz w:val="32"/>
          <w:szCs w:val="32"/>
          <w:lang w:val="en-US"/>
        </w:rPr>
      </w:pPr>
      <w:r>
        <w:rPr>
          <w:rFonts w:hint="eastAsia" w:ascii="仿宋" w:hAnsi="仿宋" w:eastAsia="仿宋" w:cs="仿宋"/>
          <w:b/>
          <w:kern w:val="2"/>
          <w:sz w:val="32"/>
          <w:szCs w:val="32"/>
          <w:lang w:val="en-US" w:eastAsia="zh-CN" w:bidi="ar"/>
        </w:rPr>
        <w:t>七、保障措施</w:t>
      </w:r>
    </w:p>
    <w:p>
      <w:pPr>
        <w:keepNext w:val="0"/>
        <w:keepLines w:val="0"/>
        <w:widowControl w:val="0"/>
        <w:suppressLineNumbers w:val="0"/>
        <w:spacing w:before="0" w:beforeAutospacing="0" w:after="0" w:afterAutospacing="0"/>
        <w:ind w:left="0" w:right="0" w:firstLine="643" w:firstLineChars="200"/>
        <w:jc w:val="both"/>
        <w:rPr>
          <w:rFonts w:hint="eastAsia" w:ascii="仿宋" w:hAnsi="仿宋" w:eastAsia="仿宋" w:cs="仿宋"/>
          <w:sz w:val="32"/>
          <w:szCs w:val="32"/>
          <w:lang w:val="en-US"/>
        </w:rPr>
      </w:pPr>
      <w:r>
        <w:rPr>
          <w:rFonts w:hint="eastAsia" w:ascii="仿宋" w:hAnsi="仿宋" w:eastAsia="仿宋" w:cs="仿宋"/>
          <w:b/>
          <w:bCs w:val="0"/>
          <w:kern w:val="2"/>
          <w:sz w:val="32"/>
          <w:szCs w:val="32"/>
          <w:lang w:val="en-US" w:eastAsia="zh-CN" w:bidi="ar"/>
        </w:rPr>
        <w:t>（一）强化组织领导。</w:t>
      </w:r>
      <w:r>
        <w:rPr>
          <w:rFonts w:hint="eastAsia" w:ascii="仿宋" w:hAnsi="仿宋" w:eastAsia="仿宋" w:cs="仿宋"/>
          <w:kern w:val="2"/>
          <w:sz w:val="32"/>
          <w:szCs w:val="32"/>
          <w:lang w:val="en-US" w:eastAsia="zh-CN" w:bidi="ar"/>
        </w:rPr>
        <w:t>成立慈溪市保障性租赁住房工作领导小组，由市长任组长，分管副市长任组长，负责协调解决保障性租赁住房工作推进中的重大事宜。市保障性租赁住房工作领导小组下设办公室，办公室设在市住建局，市住建局局长任办公室主任，负责健全统筹协调机制，做好保障性租赁住房规划管理、政策指导、项目推进、督促检查等工作。</w:t>
      </w:r>
      <w:r>
        <w:rPr>
          <w:rFonts w:hint="eastAsia" w:ascii="仿宋_GB2312" w:hAnsi="仿宋" w:eastAsia="仿宋_GB2312" w:cs="仿宋_GB2312"/>
          <w:kern w:val="2"/>
          <w:sz w:val="32"/>
          <w:szCs w:val="32"/>
          <w:lang w:val="en-US" w:eastAsia="zh-CN" w:bidi="ar"/>
        </w:rPr>
        <w:t>市发改局、</w:t>
      </w:r>
      <w:r>
        <w:rPr>
          <w:rFonts w:hint="eastAsia" w:ascii="仿宋" w:hAnsi="仿宋" w:eastAsia="仿宋" w:cs="仿宋_GB2312"/>
          <w:snapToGrid w:val="0"/>
          <w:spacing w:val="-4"/>
          <w:kern w:val="2"/>
          <w:sz w:val="32"/>
          <w:szCs w:val="32"/>
          <w:lang w:val="en-US" w:eastAsia="zh-CN" w:bidi="ar"/>
        </w:rPr>
        <w:t>市经信局、</w:t>
      </w:r>
      <w:r>
        <w:rPr>
          <w:rFonts w:hint="eastAsia" w:ascii="仿宋_GB2312" w:hAnsi="仿宋" w:eastAsia="仿宋_GB2312" w:cs="仿宋_GB2312"/>
          <w:kern w:val="2"/>
          <w:sz w:val="32"/>
          <w:szCs w:val="32"/>
          <w:lang w:val="en-US" w:eastAsia="zh-CN" w:bidi="ar"/>
        </w:rPr>
        <w:t>市公安局、市民政局、市财政局、市人力社保局、市自然资源规划局、宁波生态环境局慈溪分局、市新市民服务中心、市国有资产管理中心、市金融发展服务中心、市消防救援大队、</w:t>
      </w:r>
      <w:r>
        <w:rPr>
          <w:rFonts w:hint="eastAsia" w:ascii="仿宋" w:hAnsi="仿宋" w:eastAsia="仿宋" w:cs="仿宋_GB2312"/>
          <w:snapToGrid w:val="0"/>
          <w:spacing w:val="-4"/>
          <w:kern w:val="2"/>
          <w:sz w:val="32"/>
          <w:szCs w:val="32"/>
          <w:lang w:val="en-US" w:eastAsia="zh-CN" w:bidi="ar"/>
        </w:rPr>
        <w:t>市税务局、</w:t>
      </w:r>
      <w:r>
        <w:rPr>
          <w:rFonts w:hint="eastAsia" w:ascii="仿宋_GB2312" w:hAnsi="仿宋" w:eastAsia="仿宋_GB2312" w:cs="仿宋_GB2312"/>
          <w:kern w:val="2"/>
          <w:sz w:val="32"/>
          <w:szCs w:val="32"/>
          <w:lang w:val="en-US" w:eastAsia="zh-CN" w:bidi="ar"/>
        </w:rPr>
        <w:t>人行慈溪支行、</w:t>
      </w:r>
      <w:r>
        <w:rPr>
          <w:rFonts w:hint="eastAsia" w:ascii="仿宋" w:hAnsi="仿宋" w:eastAsia="仿宋" w:cs="仿宋"/>
          <w:color w:val="111111"/>
          <w:kern w:val="2"/>
          <w:sz w:val="32"/>
          <w:szCs w:val="32"/>
          <w:shd w:val="clear" w:fill="FFFFFF"/>
          <w:lang w:val="en-US" w:eastAsia="zh-CN" w:bidi="ar"/>
        </w:rPr>
        <w:t>慈溪建设集团</w:t>
      </w:r>
      <w:r>
        <w:rPr>
          <w:rFonts w:hint="eastAsia" w:ascii="仿宋" w:hAnsi="仿宋" w:eastAsia="仿宋" w:cs="仿宋_GB2312"/>
          <w:snapToGrid w:val="0"/>
          <w:spacing w:val="-4"/>
          <w:kern w:val="2"/>
          <w:sz w:val="32"/>
          <w:szCs w:val="32"/>
          <w:lang w:val="en-US" w:eastAsia="zh-CN" w:bidi="ar"/>
        </w:rPr>
        <w:t>、慈溪供电公司、慈溪华润燃气公司</w:t>
      </w:r>
      <w:r>
        <w:rPr>
          <w:rFonts w:hint="eastAsia" w:ascii="仿宋" w:hAnsi="仿宋" w:eastAsia="仿宋" w:cs="仿宋"/>
          <w:kern w:val="2"/>
          <w:sz w:val="32"/>
          <w:szCs w:val="32"/>
          <w:lang w:val="en-US" w:eastAsia="zh-CN" w:bidi="ar"/>
        </w:rPr>
        <w:t>等部门按照各自职责协同推进，制定相关的操作细则，确保各项工作顺利实施。</w:t>
      </w:r>
    </w:p>
    <w:p>
      <w:pPr>
        <w:keepNext w:val="0"/>
        <w:keepLines w:val="0"/>
        <w:widowControl w:val="0"/>
        <w:suppressLineNumbers w:val="0"/>
        <w:spacing w:before="0" w:beforeAutospacing="0" w:after="0" w:afterAutospacing="0"/>
        <w:ind w:left="0" w:right="0" w:firstLine="643" w:firstLineChars="200"/>
        <w:jc w:val="both"/>
        <w:rPr>
          <w:rFonts w:hint="eastAsia" w:ascii="仿宋" w:hAnsi="仿宋" w:eastAsia="仿宋" w:cs="仿宋"/>
          <w:sz w:val="32"/>
          <w:szCs w:val="32"/>
          <w:lang w:val="en-US"/>
        </w:rPr>
      </w:pPr>
      <w:r>
        <w:rPr>
          <w:rFonts w:hint="eastAsia" w:ascii="仿宋" w:hAnsi="仿宋" w:eastAsia="仿宋" w:cs="仿宋"/>
          <w:b/>
          <w:bCs w:val="0"/>
          <w:kern w:val="2"/>
          <w:sz w:val="32"/>
          <w:szCs w:val="32"/>
          <w:lang w:val="en-US" w:eastAsia="zh-CN" w:bidi="ar"/>
        </w:rPr>
        <w:t>（二）强化主体责任。</w:t>
      </w:r>
      <w:r>
        <w:rPr>
          <w:rFonts w:hint="eastAsia" w:ascii="仿宋" w:hAnsi="仿宋" w:eastAsia="仿宋" w:cs="仿宋"/>
          <w:kern w:val="2"/>
          <w:sz w:val="32"/>
          <w:szCs w:val="32"/>
          <w:lang w:val="en-US" w:eastAsia="zh-CN" w:bidi="ar"/>
        </w:rPr>
        <w:t>按照“市镇（街道）联动、属地负责”原则，各镇（街道）要认真履行主体责任，成立相应工作机构，严格对照目标任务，落实辖区房源筹集、项目认定审批、人房动态管理等工作，确保各项政策落实到位。</w:t>
      </w:r>
    </w:p>
    <w:p>
      <w:pPr>
        <w:keepNext w:val="0"/>
        <w:keepLines w:val="0"/>
        <w:widowControl w:val="0"/>
        <w:suppressLineNumbers w:val="0"/>
        <w:spacing w:before="0" w:beforeAutospacing="0" w:after="0" w:afterAutospacing="0"/>
        <w:ind w:left="0" w:right="0" w:firstLine="643" w:firstLineChars="200"/>
        <w:jc w:val="both"/>
        <w:rPr>
          <w:rFonts w:hint="eastAsia" w:ascii="仿宋" w:hAnsi="仿宋" w:eastAsia="仿宋" w:cs="仿宋"/>
          <w:sz w:val="32"/>
          <w:szCs w:val="32"/>
          <w:lang w:val="en-US"/>
        </w:rPr>
      </w:pPr>
      <w:r>
        <w:rPr>
          <w:rFonts w:hint="eastAsia" w:ascii="仿宋" w:hAnsi="仿宋" w:eastAsia="仿宋" w:cs="仿宋"/>
          <w:b/>
          <w:bCs w:val="0"/>
          <w:kern w:val="2"/>
          <w:sz w:val="32"/>
          <w:szCs w:val="32"/>
          <w:lang w:val="en-US" w:eastAsia="zh-CN" w:bidi="ar"/>
        </w:rPr>
        <w:t>（三）强化监管评价。</w:t>
      </w:r>
      <w:r>
        <w:rPr>
          <w:rFonts w:hint="eastAsia" w:ascii="仿宋" w:hAnsi="仿宋" w:eastAsia="仿宋" w:cs="仿宋"/>
          <w:kern w:val="2"/>
          <w:sz w:val="32"/>
          <w:szCs w:val="32"/>
          <w:lang w:val="en-US" w:eastAsia="zh-CN" w:bidi="ar"/>
        </w:rPr>
        <w:t>积极参与宁波市统一的保障性租赁住房一体化信息管理平台建设，实现保障性租赁住房房源核验、合同备案、保障对象核查等全过程监管。落实信用评价和联合惩戒机制，加大对保障性租赁住房建设、投资和运营单位的监管力度，切实落实保障性租赁住房的合同备案、入住人员登记和信用记录。</w:t>
      </w:r>
    </w:p>
    <w:p>
      <w:pPr>
        <w:keepNext w:val="0"/>
        <w:keepLines w:val="0"/>
        <w:widowControl w:val="0"/>
        <w:suppressLineNumbers w:val="0"/>
        <w:spacing w:before="0" w:beforeAutospacing="0" w:after="0" w:afterAutospacing="0"/>
        <w:ind w:right="0"/>
        <w:jc w:val="both"/>
        <w:rPr>
          <w:rFonts w:hint="eastAsia" w:ascii="仿宋" w:hAnsi="仿宋" w:eastAsia="仿宋" w:cs="方正小标宋简体"/>
          <w:bCs/>
          <w:sz w:val="32"/>
          <w:szCs w:val="32"/>
          <w:lang w:val="en-US"/>
        </w:rPr>
      </w:pPr>
    </w:p>
    <w:p>
      <w:pPr>
        <w:keepNext w:val="0"/>
        <w:keepLines w:val="0"/>
        <w:widowControl w:val="0"/>
        <w:suppressLineNumbers w:val="0"/>
        <w:spacing w:before="0" w:beforeAutospacing="0" w:after="0" w:afterAutospacing="0"/>
        <w:ind w:left="0" w:right="0" w:firstLine="640" w:firstLineChars="200"/>
        <w:jc w:val="right"/>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慈溪市人民政府办公室</w:t>
      </w:r>
    </w:p>
    <w:p>
      <w:pPr>
        <w:keepNext w:val="0"/>
        <w:keepLines w:val="0"/>
        <w:widowControl w:val="0"/>
        <w:suppressLineNumbers w:val="0"/>
        <w:spacing w:before="0" w:beforeAutospacing="0" w:after="0" w:afterAutospacing="0"/>
        <w:ind w:left="0" w:right="0" w:firstLine="640" w:firstLineChars="200"/>
        <w:jc w:val="right"/>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2022年3</w:t>
      </w:r>
      <w:bookmarkStart w:id="0" w:name="_GoBack"/>
      <w:bookmarkEnd w:id="0"/>
      <w:r>
        <w:rPr>
          <w:rFonts w:hint="eastAsia" w:ascii="仿宋" w:hAnsi="仿宋" w:eastAsia="仿宋" w:cs="仿宋"/>
          <w:kern w:val="2"/>
          <w:sz w:val="32"/>
          <w:szCs w:val="32"/>
          <w:lang w:val="en-US" w:eastAsia="zh-CN" w:bidi="ar"/>
        </w:rPr>
        <w:t>月日</w:t>
      </w:r>
    </w:p>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variable"/>
    <w:sig w:usb0="80000287" w:usb1="2ACF3C50" w:usb2="00000016" w:usb3="00000000" w:csb0="0004001F" w:csb1="00000000"/>
  </w:font>
  <w:font w:name="Cambria Math">
    <w:panose1 w:val="02040503050406030204"/>
    <w:charset w:val="00"/>
    <w:family w:val="auto"/>
    <w:pitch w:val="variable"/>
    <w:sig w:usb0="E00006FF" w:usb1="420024FF" w:usb2="02000000" w:usb3="00000000" w:csb0="2000019F" w:csb1="00000000"/>
  </w:font>
  <w:font w:name="方正小标宋简体">
    <w:altName w:val="Arial Unicode MS"/>
    <w:panose1 w:val="00000000000000000000"/>
    <w:charset w:val="00"/>
    <w:family w:val="auto"/>
    <w:pitch w:val="default"/>
    <w:sig w:usb0="00000000" w:usb1="080E0000" w:usb2="00000000" w:usb3="00000000" w:csb0="00040000" w:csb1="00000000"/>
  </w:font>
  <w:font w:name="仿宋">
    <w:panose1 w:val="02010609060101010101"/>
    <w:charset w:val="86"/>
    <w:family w:val="auto"/>
    <w:pitch w:val="fixed"/>
    <w:sig w:usb0="800002BF" w:usb1="38CF7CFA" w:usb2="00000016" w:usb3="00000000" w:csb0="00040001" w:csb1="00000000"/>
  </w:font>
  <w:font w:name="@仿宋">
    <w:panose1 w:val="02010609060101010101"/>
    <w:charset w:val="86"/>
    <w:family w:val="auto"/>
    <w:pitch w:val="fixed"/>
    <w:sig w:usb0="800002BF" w:usb1="38CF7CFA" w:usb2="00000016" w:usb3="00000000" w:csb0="00040001" w:csb1="00000000"/>
  </w:font>
  <w:font w:name="仿宋_GB2312">
    <w:altName w:val="仿宋"/>
    <w:panose1 w:val="00000000000000000000"/>
    <w:charset w:val="86"/>
    <w:family w:val="auto"/>
    <w:pitch w:val="default"/>
    <w:sig w:usb0="00000001" w:usb1="080E0000" w:usb2="00000010" w:usb3="00000000" w:csb0="00040000" w:csb1="00000000"/>
  </w:font>
  <w:font w:name="微软雅黑">
    <w:panose1 w:val="020B0503020204020204"/>
    <w:charset w:val="86"/>
    <w:family w:val="auto"/>
    <w:pitch w:val="variable"/>
    <w:sig w:usb0="80000287" w:usb1="2ACF3C50" w:usb2="00000016" w:usb3="00000000" w:csb0="0004001F" w:csb1="00000000"/>
  </w:font>
  <w:font w:name="@黑体">
    <w:panose1 w:val="02010609060101010101"/>
    <w:charset w:val="86"/>
    <w:family w:val="auto"/>
    <w:pitch w:val="fixed"/>
    <w:sig w:usb0="800002BF" w:usb1="38CF7CFA" w:usb2="00000016" w:usb3="00000000" w:csb0="00040001" w:csb1="00000000"/>
  </w:font>
  <w:font w:name="@仿宋_GB2312">
    <w:altName w:val="仿宋"/>
    <w:panose1 w:val="00000000000000000000"/>
    <w:charset w:val="86"/>
    <w:family w:val="auto"/>
    <w:pitch w:val="default"/>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4E2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2022-03-02T02:39:18Z</dcterms:created>
  <dc:creator>dell</dc:creator>
  <cp:lastModifiedBy>dell</cp:lastModifiedBy>
  <dcterms:modified xsi:type="dcterms:W3CDTF">2022-03-02T02:41:01Z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