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2"/>
          <w:szCs w:val="32"/>
        </w:rPr>
      </w:pPr>
      <w:r>
        <w:rPr>
          <w:rFonts w:hint="eastAsia" w:ascii="宋体" w:hAnsi="宋体"/>
          <w:b/>
          <w:bCs/>
          <w:sz w:val="32"/>
          <w:szCs w:val="32"/>
        </w:rPr>
        <w:t>2022年慈溪市市场监管局与阿里巴巴</w:t>
      </w:r>
      <w:r>
        <w:rPr>
          <w:rFonts w:hint="eastAsia" w:ascii="宋体" w:hAnsi="宋体"/>
          <w:b/>
          <w:bCs/>
          <w:sz w:val="32"/>
          <w:szCs w:val="32"/>
          <w:lang w:eastAsia="zh-CN"/>
        </w:rPr>
        <w:t>集团</w:t>
      </w:r>
      <w:r>
        <w:rPr>
          <w:rFonts w:hint="eastAsia" w:ascii="宋体" w:hAnsi="宋体"/>
          <w:b/>
          <w:bCs/>
          <w:sz w:val="32"/>
          <w:szCs w:val="32"/>
        </w:rPr>
        <w:t>瓶装液化石油气调压器产品质量专项抽查实施评价细则</w:t>
      </w:r>
    </w:p>
    <w:p>
      <w:pPr>
        <w:jc w:val="right"/>
        <w:rPr>
          <w:rFonts w:ascii="宋体" w:hAnsi="宋体"/>
          <w:szCs w:val="21"/>
        </w:rPr>
      </w:pPr>
      <w:r>
        <w:rPr>
          <w:rFonts w:hint="eastAsia" w:ascii="宋体" w:hAnsi="宋体"/>
          <w:szCs w:val="21"/>
        </w:rPr>
        <w:t>2022年5月</w:t>
      </w:r>
    </w:p>
    <w:p>
      <w:pPr>
        <w:jc w:val="right"/>
        <w:rPr>
          <w:rFonts w:ascii="宋体" w:hAnsi="宋体"/>
          <w:sz w:val="28"/>
          <w:szCs w:val="28"/>
        </w:rPr>
      </w:pPr>
      <w:r>
        <w:rPr>
          <w:rFonts w:ascii="宋体" w:hAnsi="宋体"/>
          <w:sz w:val="28"/>
          <w:szCs w:val="28"/>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0</wp:posOffset>
                </wp:positionV>
                <wp:extent cx="6400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4008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5pt;margin-top:0pt;height:0pt;width:504pt;z-index:251659264;mso-width-relative:page;mso-height-relative:page;" filled="f" stroked="t" coordsize="21600,21600" o:gfxdata="UEsDBAoAAAAAAIdO4kAAAAAAAAAAAAAAAAAEAAAAZHJzL1BLAwQUAAAACACHTuJAy5aW9tUAAAAF&#10;AQAADwAAAGRycy9kb3ducmV2LnhtbE2PT0/DMAzF70h8h8hI3La0O0BXmu4AmiYQl21IXL3GNIXG&#10;6ZrsD98e78Qulp+e9fx71eLse3WkMXaBDeTTDBRxE2zHrYGP7XJSgIoJ2WIfmAz8UoRFfXtTYWnD&#10;idd03KRWSQjHEg24lIZS69g48hinYSAW7yuMHpPIsdV2xJOE+17PsuxBe+xYPjgc6NlR87M5eAP4&#10;slqnz2L29ti9uvfv7XK/csXemPu7PHsCleic/o/hgi/oUAvTLhzYRtUbmMwz6ZIMyBR7nhey7C5S&#10;15W+pq//AFBLAwQUAAAACACHTuJA8rItmdABAACLAwAADgAAAGRycy9lMm9Eb2MueG1srVNLjhMx&#10;EN0jcQfLe9I9LTSMWunMYsKwQRAJOEDFn7Ql/+Qy6eQSXACJHaxYsuc2DMeg7GQyMLNBiF5U2/V5&#10;Ve919fxy5yzbqoQm+IGfzVrOlBdBGr8Z+Lu3108uOMMMXoINXg18r5BfLh4/mk+xV10Yg5UqMQLx&#10;2E9x4GPOsW8aFKNygLMQlaegDslBpmvaNDLBROjONl3bnjdTSDKmIBQieZeHIF9UfK2VyK+1RpWZ&#10;HTjNlqtN1a6LbRZz6DcJ4mjEcQz4hykcGE9NT1BLyMDeJ/MAyhmRAgadZyK4JmhthKociM1Ze4/N&#10;mxGiqlxIHIwnmfD/wYpX21ViRg6848yDo0908/Hbjw+ff37/RPbm6xfWFZGmiD3lXvlVOt4wrlJh&#10;vNPJlTdxYbsq7P4krNplJsh5/rRtL1rSX9zGmrvCmDC/UMGxchi4Nb5whh62LzFTM0q9TSlu69lE&#10;m9Y9q3hAO6MtZIJ2kVig39RiDNbIa2NtKcG0WV/ZxLZQtqA+hRMB/5FWuiwBx0NeDR32Y1Qgn3vJ&#10;8j6SPp4WmZcZnJKcWUV7X04ECH0GY/8mk1pbTxMUWQ9CltM6yH3Vt/rpi9cZj9tZVur3e62++4c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Llpb21QAAAAUBAAAPAAAAAAAAAAEAIAAAACIAAABk&#10;cnMvZG93bnJldi54bWxQSwECFAAUAAAACACHTuJA8rItmdABAACLAwAADgAAAAAAAAABACAAAAAk&#10;AQAAZHJzL2Uyb0RvYy54bWxQSwUGAAAAAAYABgBZAQAAZgUAAAAA&#10;">
                <v:fill on="f" focussize="0,0"/>
                <v:stroke weight="1pt" color="#000000" joinstyle="round"/>
                <v:imagedata o:title=""/>
                <o:lock v:ext="edit" aspectratio="f"/>
              </v:line>
            </w:pict>
          </mc:Fallback>
        </mc:AlternateConten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r>
        <w:rPr>
          <w:rFonts w:hint="eastAsia" w:ascii="宋体" w:hAnsi="宋体"/>
          <w:sz w:val="52"/>
          <w:szCs w:val="52"/>
        </w:rPr>
        <w:t>瓶装液化石油气调压器</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rPr>
          <w:rFonts w:ascii="宋体" w:hAnsi="宋体"/>
          <w:sz w:val="28"/>
          <w:szCs w:val="28"/>
        </w:rPr>
      </w:pPr>
    </w:p>
    <w:p>
      <w:pP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right"/>
        <w:rPr>
          <w:rFonts w:ascii="宋体" w:hAnsi="宋体"/>
          <w:sz w:val="28"/>
          <w:szCs w:val="28"/>
        </w:rPr>
      </w:pPr>
      <w:r>
        <w:rPr>
          <w:rFonts w:hint="eastAsia" w:ascii="宋体" w:hAnsi="宋体"/>
          <w:sz w:val="28"/>
          <w:szCs w:val="28"/>
        </w:rPr>
        <w:t>发布日期：2022年0</w:t>
      </w:r>
      <w:r>
        <w:rPr>
          <w:rFonts w:hint="eastAsia" w:ascii="宋体" w:hAnsi="宋体"/>
          <w:sz w:val="28"/>
          <w:szCs w:val="28"/>
          <w:lang w:val="en-US" w:eastAsia="zh-CN"/>
        </w:rPr>
        <w:t>5</w:t>
      </w:r>
      <w:r>
        <w:rPr>
          <w:rFonts w:hint="eastAsia" w:ascii="宋体" w:hAnsi="宋体"/>
          <w:sz w:val="28"/>
          <w:szCs w:val="28"/>
        </w:rPr>
        <w:t>月1</w:t>
      </w:r>
      <w:r>
        <w:rPr>
          <w:rFonts w:hint="eastAsia" w:ascii="宋体" w:hAnsi="宋体"/>
          <w:sz w:val="28"/>
          <w:szCs w:val="28"/>
          <w:lang w:val="en-US" w:eastAsia="zh-CN"/>
        </w:rPr>
        <w:t>7</w:t>
      </w:r>
      <w:r>
        <w:rPr>
          <w:rFonts w:hint="eastAsia" w:ascii="宋体" w:hAnsi="宋体"/>
          <w:sz w:val="28"/>
          <w:szCs w:val="28"/>
        </w:rPr>
        <w:t>日</w:t>
      </w:r>
    </w:p>
    <w:p>
      <w:pPr>
        <w:jc w:val="center"/>
        <w:rPr>
          <w:rFonts w:ascii="宋体" w:hAnsi="宋体"/>
          <w:sz w:val="32"/>
          <w:szCs w:val="32"/>
        </w:rPr>
      </w:pPr>
      <w:r>
        <w:rPr>
          <w:rFonts w:ascii="宋体" w:hAnsi="宋体"/>
          <w:sz w:val="32"/>
          <w:szCs w:val="32"/>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0</wp:posOffset>
                </wp:positionV>
                <wp:extent cx="6400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4008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5pt;margin-top:0pt;height:0pt;width:504pt;z-index:251660288;mso-width-relative:page;mso-height-relative:page;" filled="f" stroked="t" coordsize="21600,21600" o:gfxdata="UEsDBAoAAAAAAIdO4kAAAAAAAAAAAAAAAAAEAAAAZHJzL1BLAwQUAAAACACHTuJAy5aW9tUAAAAF&#10;AQAADwAAAGRycy9kb3ducmV2LnhtbE2PT0/DMAzF70h8h8hI3La0O0BXmu4AmiYQl21IXL3GNIXG&#10;6ZrsD98e78Qulp+e9fx71eLse3WkMXaBDeTTDBRxE2zHrYGP7XJSgIoJ2WIfmAz8UoRFfXtTYWnD&#10;idd03KRWSQjHEg24lIZS69g48hinYSAW7yuMHpPIsdV2xJOE+17PsuxBe+xYPjgc6NlR87M5eAP4&#10;slqnz2L29ti9uvfv7XK/csXemPu7PHsCleic/o/hgi/oUAvTLhzYRtUbmMwz6ZIMyBR7nhey7C5S&#10;15W+pq//AFBLAwQUAAAACACHTuJA3Bg4VNABAACLAwAADgAAAGRycy9lMm9Eb2MueG1srVNLjhMx&#10;EN0jcQfLe9I9GTSMWunMYsKwQRAJOEDFn25L/sll0skluAASO1ixZM9tGI5B2clk+GwQohfVdn1e&#10;1XtdvbjaOcu2KqEJvudns5Yz5UWQxg89f/P65tElZ5jBS7DBq57vFfKr5cMHiyl2ah7GYKVKjEA8&#10;dlPs+Zhz7JoGxagc4CxE5SmoQ3KQ6ZqGRiaYCN3ZZt62F80UkowpCIVI3tUhyJcVX2sl8kutUWVm&#10;e06z5WpTtZtim+UCuiFBHI04jgH/MIUD46npCWoFGdjbZP6AckakgEHnmQiuCVoboSoHYnPW/sbm&#10;1QhRVS4kDsaTTPj/YMWL7ToxI3t+zpkHR5/o9v2Xb+8+fv/6gezt50/svIg0Rewo99qv0/GGcZ0K&#10;451OrryJC9tVYfcnYdUuM0HOi8dte9mS/uIu1twXxoT5mQqOlUPPrfGFM3SwfY6ZmlHqXUpxW88m&#10;2rT5k4oHtDPaQiZoF4kF+qEWY7BG3hhrSwmmYXNtE9tC2YL6FE4E/Eta6bICHA95NXTYj1GBfOol&#10;y/tI+nhaZF5mcEpyZhXtfTkRIHQZjP2bTGptPU1QZD0IWU6bIPdV3+qnL15nPG5nWamf77X6/h9a&#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Llpb21QAAAAUBAAAPAAAAAAAAAAEAIAAAACIAAABk&#10;cnMvZG93bnJldi54bWxQSwECFAAUAAAACACHTuJA3Bg4VNABAACLAwAADgAAAAAAAAABACAAAAAk&#10;AQAAZHJzL2Uyb0RvYy54bWxQSwUGAAAAAAYABgBZAQAAZgUAAAAA&#10;">
                <v:fill on="f" focussize="0,0"/>
                <v:stroke weight="1pt" color="#000000" joinstyle="round"/>
                <v:imagedata o:title=""/>
                <o:lock v:ext="edit" aspectratio="f"/>
              </v:line>
            </w:pict>
          </mc:Fallback>
        </mc:AlternateContent>
      </w:r>
      <w:r>
        <w:rPr>
          <w:rFonts w:hint="eastAsia" w:ascii="宋体" w:hAnsi="宋体"/>
          <w:sz w:val="32"/>
          <w:szCs w:val="32"/>
        </w:rPr>
        <w:t>慈溪市市场监督管理局</w:t>
      </w:r>
    </w:p>
    <w:p>
      <w:pPr>
        <w:jc w:val="center"/>
        <w:rPr>
          <w:rFonts w:ascii="宋体" w:hAnsi="宋体"/>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sz w:val="32"/>
          <w:szCs w:val="32"/>
        </w:rPr>
        <w:t>阿里巴巴集团</w:t>
      </w:r>
    </w:p>
    <w:p>
      <w:pPr>
        <w:pStyle w:val="2"/>
        <w:adjustRightInd w:val="0"/>
        <w:snapToGrid w:val="0"/>
        <w:spacing w:line="264" w:lineRule="auto"/>
        <w:rPr>
          <w:rFonts w:hAnsi="宋体"/>
        </w:rPr>
      </w:pPr>
      <w:r>
        <w:rPr>
          <w:rFonts w:hint="eastAsia" w:hAnsi="宋体"/>
        </w:rPr>
        <w:t>一、适用范围</w:t>
      </w:r>
    </w:p>
    <w:p>
      <w:pPr>
        <w:adjustRightInd w:val="0"/>
        <w:snapToGrid w:val="0"/>
        <w:spacing w:line="264" w:lineRule="auto"/>
        <w:ind w:firstLine="420" w:firstLineChars="200"/>
        <w:rPr>
          <w:rFonts w:ascii="宋体" w:hAnsi="宋体"/>
          <w:szCs w:val="21"/>
        </w:rPr>
      </w:pPr>
      <w:r>
        <w:rPr>
          <w:rFonts w:hint="eastAsia" w:ascii="宋体" w:hAnsi="宋体"/>
          <w:szCs w:val="21"/>
        </w:rPr>
        <w:t>本评价细则适用于生产的进口压力为0.03MPa～1.56 MPa，额定出口压力为2.80kPa，额定流量≤2</w:t>
      </w:r>
      <w:r>
        <w:rPr>
          <w:rFonts w:ascii="宋体" w:hAnsi="宋体"/>
          <w:szCs w:val="21"/>
        </w:rPr>
        <w:t>m</w:t>
      </w:r>
      <w:r>
        <w:rPr>
          <w:rFonts w:ascii="宋体" w:hAnsi="宋体"/>
          <w:szCs w:val="21"/>
          <w:vertAlign w:val="superscript"/>
        </w:rPr>
        <w:t>3</w:t>
      </w:r>
      <w:r>
        <w:rPr>
          <w:rFonts w:hint="eastAsia" w:ascii="宋体" w:hAnsi="宋体"/>
          <w:szCs w:val="21"/>
        </w:rPr>
        <w:t>/h，使用环境温度为-20℃～+45℃的家用瓶装液化石油气调压器；以及进口压力为0.03MPa～1.56 MPa，额定出口压力为2.80kPa或5.00kPa，额定流量≤3.6</w:t>
      </w:r>
      <w:r>
        <w:rPr>
          <w:rFonts w:ascii="宋体" w:hAnsi="宋体"/>
          <w:szCs w:val="21"/>
        </w:rPr>
        <w:t>m</w:t>
      </w:r>
      <w:r>
        <w:rPr>
          <w:rFonts w:ascii="宋体" w:hAnsi="宋体"/>
          <w:szCs w:val="21"/>
          <w:vertAlign w:val="superscript"/>
        </w:rPr>
        <w:t>3</w:t>
      </w:r>
      <w:r>
        <w:rPr>
          <w:rFonts w:hint="eastAsia" w:ascii="宋体" w:hAnsi="宋体"/>
          <w:szCs w:val="21"/>
        </w:rPr>
        <w:t>/h，使用环境温度为-20℃～+45℃的商用瓶装液化石油气调压器产品质量的监督抽查。</w:t>
      </w:r>
    </w:p>
    <w:p>
      <w:pPr>
        <w:adjustRightInd w:val="0"/>
        <w:snapToGrid w:val="0"/>
        <w:spacing w:line="264" w:lineRule="auto"/>
        <w:rPr>
          <w:rFonts w:ascii="宋体" w:hAnsi="宋体"/>
          <w:szCs w:val="21"/>
        </w:rPr>
      </w:pPr>
    </w:p>
    <w:p>
      <w:pPr>
        <w:pStyle w:val="2"/>
        <w:adjustRightInd w:val="0"/>
        <w:snapToGrid w:val="0"/>
        <w:spacing w:line="264" w:lineRule="auto"/>
        <w:rPr>
          <w:rFonts w:hAnsi="宋体"/>
        </w:rPr>
      </w:pPr>
      <w:r>
        <w:rPr>
          <w:rFonts w:hint="eastAsia" w:hAnsi="宋体"/>
        </w:rPr>
        <w:t>二、检验依据</w:t>
      </w:r>
    </w:p>
    <w:p>
      <w:pPr>
        <w:pStyle w:val="2"/>
        <w:adjustRightInd w:val="0"/>
        <w:snapToGrid w:val="0"/>
        <w:spacing w:line="264" w:lineRule="auto"/>
        <w:ind w:firstLine="420"/>
        <w:rPr>
          <w:rFonts w:hAnsi="宋体"/>
        </w:rPr>
      </w:pPr>
      <w:r>
        <w:rPr>
          <w:rFonts w:hint="eastAsia" w:hAnsi="宋体"/>
        </w:rPr>
        <w:t>GB 35844-2018 瓶装液化石油气调压器</w:t>
      </w:r>
    </w:p>
    <w:p>
      <w:pPr>
        <w:pStyle w:val="2"/>
        <w:adjustRightInd w:val="0"/>
        <w:snapToGrid w:val="0"/>
        <w:spacing w:line="264" w:lineRule="auto"/>
        <w:ind w:firstLine="420"/>
        <w:rPr>
          <w:rFonts w:hAnsi="宋体"/>
        </w:rPr>
      </w:pPr>
      <w:r>
        <w:rPr>
          <w:rFonts w:hint="eastAsia" w:hAnsi="宋体"/>
        </w:rPr>
        <w:t>CJ/T 50-2008  瓶装液化石油气调压器</w:t>
      </w:r>
    </w:p>
    <w:p>
      <w:pPr>
        <w:pStyle w:val="2"/>
        <w:adjustRightInd w:val="0"/>
        <w:snapToGrid w:val="0"/>
        <w:spacing w:line="264" w:lineRule="auto"/>
        <w:ind w:firstLine="420"/>
        <w:rPr>
          <w:rFonts w:hAnsi="宋体"/>
        </w:rPr>
      </w:pPr>
      <w:r>
        <w:rPr>
          <w:rFonts w:hint="eastAsia" w:hAnsi="宋体"/>
        </w:rPr>
        <w:t>产品明示质量指标及国家法律、法规、规章的有关规定</w:t>
      </w:r>
    </w:p>
    <w:p>
      <w:pPr>
        <w:pStyle w:val="2"/>
        <w:adjustRightInd w:val="0"/>
        <w:snapToGrid w:val="0"/>
        <w:spacing w:line="264" w:lineRule="auto"/>
        <w:ind w:firstLine="420"/>
        <w:rPr>
          <w:rFonts w:hAnsi="宋体"/>
        </w:rPr>
      </w:pPr>
    </w:p>
    <w:p>
      <w:pPr>
        <w:pStyle w:val="2"/>
        <w:adjustRightInd w:val="0"/>
        <w:snapToGrid w:val="0"/>
        <w:spacing w:line="264" w:lineRule="auto"/>
        <w:rPr>
          <w:rFonts w:hAnsi="宋体"/>
        </w:rPr>
      </w:pPr>
      <w:r>
        <w:rPr>
          <w:rFonts w:hint="eastAsia" w:hAnsi="宋体"/>
        </w:rPr>
        <w:t>三、抽样方法和样品数量</w:t>
      </w:r>
    </w:p>
    <w:p>
      <w:pPr>
        <w:pStyle w:val="2"/>
        <w:spacing w:line="264" w:lineRule="auto"/>
        <w:rPr>
          <w:rFonts w:hAnsi="宋体"/>
        </w:rPr>
      </w:pPr>
      <w:r>
        <w:rPr>
          <w:rFonts w:hint="eastAsia" w:hAnsi="宋体"/>
        </w:rPr>
        <w:t>（一）抽样方法</w:t>
      </w:r>
    </w:p>
    <w:p>
      <w:pPr>
        <w:pStyle w:val="6"/>
        <w:shd w:val="clear" w:color="auto" w:fill="FFFFFF"/>
        <w:adjustRightInd w:val="0"/>
        <w:snapToGrid w:val="0"/>
        <w:spacing w:line="264" w:lineRule="auto"/>
        <w:ind w:firstLine="420" w:firstLineChars="200"/>
        <w:rPr>
          <w:rFonts w:ascii="宋体" w:hAnsi="宋体" w:cs="Courier New"/>
          <w:color w:val="auto"/>
          <w:kern w:val="2"/>
        </w:rPr>
      </w:pPr>
      <w:r>
        <w:rPr>
          <w:rFonts w:hint="eastAsia" w:hAnsi="宋体"/>
        </w:rPr>
        <w:t>网络</w:t>
      </w:r>
      <w:r>
        <w:rPr>
          <w:rFonts w:hint="eastAsia" w:ascii="宋体" w:hAnsi="宋体" w:cs="Courier New"/>
          <w:color w:val="auto"/>
          <w:kern w:val="2"/>
        </w:rPr>
        <w:t>抽样应当清除浏览器缓存信息、校验网络时间、登录电子商务平台、产品搜索选择、逐批样品购买、完成支付。通过截图、拍照或者录像的方式记录被抽样销售者信息、样品网页展示信息，以及订单信息、支付记录。</w:t>
      </w:r>
      <w:bookmarkStart w:id="0" w:name="_GoBack"/>
      <w:bookmarkEnd w:id="0"/>
    </w:p>
    <w:p>
      <w:pPr>
        <w:adjustRightInd w:val="0"/>
        <w:snapToGrid w:val="0"/>
        <w:spacing w:line="264" w:lineRule="auto"/>
        <w:ind w:firstLine="420" w:firstLineChars="200"/>
        <w:rPr>
          <w:rFonts w:ascii="宋体" w:hAnsi="宋体"/>
          <w:szCs w:val="21"/>
        </w:rPr>
      </w:pPr>
      <w:r>
        <w:rPr>
          <w:rFonts w:hint="eastAsia" w:ascii="宋体" w:hAnsi="宋体" w:cs="Courier New"/>
        </w:rPr>
        <w:t>网络抽样时应当购买检样及备样。</w:t>
      </w:r>
    </w:p>
    <w:p>
      <w:pPr>
        <w:pStyle w:val="2"/>
        <w:spacing w:line="264" w:lineRule="auto"/>
        <w:rPr>
          <w:rFonts w:hAnsi="宋体"/>
        </w:rPr>
      </w:pPr>
      <w:r>
        <w:rPr>
          <w:rFonts w:hint="eastAsia" w:hAnsi="宋体"/>
        </w:rPr>
        <w:t>（二）抽样数量</w:t>
      </w:r>
    </w:p>
    <w:p>
      <w:pPr>
        <w:adjustRightInd w:val="0"/>
        <w:snapToGrid w:val="0"/>
        <w:spacing w:line="264" w:lineRule="auto"/>
        <w:ind w:firstLine="420" w:firstLineChars="200"/>
        <w:rPr>
          <w:rFonts w:ascii="宋体" w:hAnsi="宋体"/>
          <w:szCs w:val="21"/>
        </w:rPr>
      </w:pPr>
      <w:r>
        <w:rPr>
          <w:rFonts w:hint="eastAsia" w:hAnsi="宋体"/>
        </w:rPr>
        <w:t>抽取同一生产者同一标准生产的同一商标、同一规格型号的产品</w:t>
      </w:r>
      <w:r>
        <w:rPr>
          <w:rFonts w:hint="eastAsia" w:ascii="宋体" w:hAnsi="宋体"/>
          <w:szCs w:val="21"/>
        </w:rPr>
        <w:t>2只，其中1只为检样，另1只为备样。</w:t>
      </w:r>
    </w:p>
    <w:p>
      <w:pPr>
        <w:pStyle w:val="2"/>
        <w:spacing w:line="264" w:lineRule="auto"/>
        <w:rPr>
          <w:rFonts w:hAnsi="宋体"/>
        </w:rPr>
      </w:pPr>
      <w:r>
        <w:rPr>
          <w:rFonts w:hint="eastAsia" w:hAnsi="宋体"/>
        </w:rPr>
        <w:t>（三）注意事项</w:t>
      </w:r>
    </w:p>
    <w:p>
      <w:pPr>
        <w:pStyle w:val="2"/>
        <w:snapToGrid w:val="0"/>
        <w:spacing w:line="264" w:lineRule="auto"/>
        <w:ind w:left="945" w:leftChars="200" w:hanging="525" w:hangingChars="250"/>
        <w:rPr>
          <w:rFonts w:hAnsi="宋体"/>
        </w:rPr>
      </w:pPr>
      <w:r>
        <w:rPr>
          <w:rFonts w:hint="eastAsia" w:hAnsi="宋体"/>
        </w:rPr>
        <w:t>1.上述样品数量为本评价细则为部分项目所需样本量。</w:t>
      </w:r>
    </w:p>
    <w:p>
      <w:pPr>
        <w:pStyle w:val="2"/>
        <w:tabs>
          <w:tab w:val="left" w:pos="7980"/>
        </w:tabs>
        <w:spacing w:line="264" w:lineRule="auto"/>
        <w:ind w:firstLine="420"/>
        <w:rPr>
          <w:rFonts w:hAnsi="宋体"/>
        </w:rPr>
      </w:pPr>
      <w:r>
        <w:rPr>
          <w:rFonts w:hint="eastAsia" w:hAnsi="宋体"/>
        </w:rPr>
        <w:t>2.检验、备样应分别封样，并加以标注。</w:t>
      </w:r>
    </w:p>
    <w:p>
      <w:pPr>
        <w:pStyle w:val="2"/>
        <w:snapToGrid w:val="0"/>
        <w:spacing w:line="264" w:lineRule="auto"/>
        <w:ind w:left="945" w:leftChars="200" w:hanging="525" w:hangingChars="250"/>
        <w:rPr>
          <w:rFonts w:hAnsi="宋体"/>
        </w:rPr>
      </w:pPr>
      <w:r>
        <w:rPr>
          <w:rFonts w:hAnsi="宋体"/>
        </w:rPr>
        <w:t>3</w:t>
      </w:r>
      <w:r>
        <w:rPr>
          <w:rFonts w:hint="eastAsia" w:hAnsi="宋体"/>
        </w:rPr>
        <w:t>.运输过程中应防止剧烈震动、挤压、雨淋及化学物品的侵蚀，搬运时严禁滚动和抛掷。</w:t>
      </w:r>
    </w:p>
    <w:p>
      <w:pPr>
        <w:pStyle w:val="2"/>
        <w:adjustRightInd w:val="0"/>
        <w:snapToGrid w:val="0"/>
        <w:spacing w:line="264" w:lineRule="auto"/>
        <w:rPr>
          <w:rFonts w:hAnsi="宋体"/>
        </w:rPr>
      </w:pPr>
      <w:r>
        <w:rPr>
          <w:rFonts w:hint="eastAsia" w:hAnsi="宋体"/>
        </w:rPr>
        <w:t>四、检验项目</w:t>
      </w:r>
    </w:p>
    <w:p>
      <w:pPr>
        <w:pStyle w:val="2"/>
        <w:adjustRightInd w:val="0"/>
        <w:snapToGrid w:val="0"/>
        <w:spacing w:line="264" w:lineRule="auto"/>
        <w:jc w:val="center"/>
        <w:rPr>
          <w:rFonts w:hAnsi="宋体"/>
        </w:rPr>
      </w:pPr>
      <w:r>
        <w:rPr>
          <w:rFonts w:hint="eastAsia" w:hAnsi="宋体"/>
        </w:rPr>
        <w:t>表1 明示执行标准为</w:t>
      </w:r>
      <w:r>
        <w:rPr>
          <w:rFonts w:hAnsi="宋体"/>
        </w:rPr>
        <w:t>GB 35844-2018</w:t>
      </w:r>
      <w:r>
        <w:rPr>
          <w:rFonts w:hint="eastAsia" w:hAnsi="宋体"/>
        </w:rPr>
        <w:t>的瓶装液化石油气调压器或当产品生产日期为2019年</w:t>
      </w:r>
      <w:r>
        <w:rPr>
          <w:rFonts w:hAnsi="宋体"/>
        </w:rPr>
        <w:t>3</w:t>
      </w:r>
      <w:r>
        <w:rPr>
          <w:rFonts w:hint="eastAsia" w:hAnsi="宋体"/>
        </w:rPr>
        <w:t>月1日之后，且明示执行标准为</w:t>
      </w:r>
      <w:r>
        <w:rPr>
          <w:rFonts w:hAnsi="宋体"/>
        </w:rPr>
        <w:t>CJ/T 50-2008</w:t>
      </w:r>
      <w:r>
        <w:rPr>
          <w:rFonts w:hint="eastAsia" w:hAnsi="宋体"/>
        </w:rPr>
        <w:t>的瓶装液化石油气调压器</w:t>
      </w:r>
    </w:p>
    <w:tbl>
      <w:tblPr>
        <w:tblStyle w:val="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993"/>
        <w:gridCol w:w="1842"/>
        <w:gridCol w:w="2410"/>
        <w:gridCol w:w="851"/>
        <w:gridCol w:w="850"/>
        <w:gridCol w:w="992"/>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497" w:type="dxa"/>
            <w:vAlign w:val="center"/>
          </w:tcPr>
          <w:p>
            <w:pPr>
              <w:adjustRightInd w:val="0"/>
              <w:snapToGrid w:val="0"/>
              <w:jc w:val="center"/>
              <w:rPr>
                <w:rFonts w:ascii="宋体" w:hAnsi="宋体"/>
                <w:szCs w:val="21"/>
              </w:rPr>
            </w:pPr>
            <w:r>
              <w:rPr>
                <w:rFonts w:hint="eastAsia" w:ascii="宋体" w:hAnsi="宋体"/>
                <w:szCs w:val="21"/>
              </w:rPr>
              <w:t>序号</w:t>
            </w:r>
          </w:p>
        </w:tc>
        <w:tc>
          <w:tcPr>
            <w:tcW w:w="2835" w:type="dxa"/>
            <w:gridSpan w:val="2"/>
            <w:vAlign w:val="center"/>
          </w:tcPr>
          <w:p>
            <w:pPr>
              <w:adjustRightInd w:val="0"/>
              <w:snapToGrid w:val="0"/>
              <w:jc w:val="center"/>
              <w:rPr>
                <w:rFonts w:ascii="宋体" w:hAnsi="宋体"/>
                <w:szCs w:val="21"/>
              </w:rPr>
            </w:pPr>
            <w:r>
              <w:rPr>
                <w:rFonts w:hint="eastAsia" w:ascii="宋体" w:hAnsi="宋体"/>
                <w:szCs w:val="21"/>
              </w:rPr>
              <w:t>检验项目</w:t>
            </w:r>
          </w:p>
        </w:tc>
        <w:tc>
          <w:tcPr>
            <w:tcW w:w="2410" w:type="dxa"/>
            <w:vAlign w:val="center"/>
          </w:tcPr>
          <w:p>
            <w:pPr>
              <w:adjustRightInd w:val="0"/>
              <w:snapToGrid w:val="0"/>
              <w:jc w:val="center"/>
              <w:rPr>
                <w:rFonts w:ascii="宋体" w:hAnsi="宋体"/>
                <w:szCs w:val="21"/>
              </w:rPr>
            </w:pPr>
            <w:r>
              <w:rPr>
                <w:rFonts w:hint="eastAsia" w:ascii="宋体" w:hAnsi="宋体"/>
                <w:szCs w:val="21"/>
              </w:rPr>
              <w:t>标准条款</w:t>
            </w:r>
          </w:p>
        </w:tc>
        <w:tc>
          <w:tcPr>
            <w:tcW w:w="851" w:type="dxa"/>
            <w:vAlign w:val="center"/>
          </w:tcPr>
          <w:p>
            <w:pPr>
              <w:adjustRightInd w:val="0"/>
              <w:snapToGrid w:val="0"/>
              <w:jc w:val="center"/>
              <w:rPr>
                <w:rFonts w:ascii="宋体" w:hAnsi="宋体"/>
                <w:szCs w:val="21"/>
              </w:rPr>
            </w:pPr>
            <w:r>
              <w:rPr>
                <w:rFonts w:hint="eastAsia" w:ascii="宋体" w:hAnsi="宋体"/>
                <w:szCs w:val="21"/>
              </w:rPr>
              <w:t>不合格类别</w:t>
            </w:r>
          </w:p>
        </w:tc>
        <w:tc>
          <w:tcPr>
            <w:tcW w:w="850" w:type="dxa"/>
            <w:vAlign w:val="center"/>
          </w:tcPr>
          <w:p>
            <w:pPr>
              <w:adjustRightInd w:val="0"/>
              <w:snapToGrid w:val="0"/>
              <w:jc w:val="center"/>
              <w:rPr>
                <w:rFonts w:ascii="宋体" w:hAnsi="宋体"/>
                <w:szCs w:val="21"/>
              </w:rPr>
            </w:pPr>
            <w:r>
              <w:rPr>
                <w:rFonts w:hint="eastAsia" w:hAnsi="宋体"/>
                <w:szCs w:val="21"/>
              </w:rPr>
              <w:t>项目设定</w:t>
            </w:r>
          </w:p>
        </w:tc>
        <w:tc>
          <w:tcPr>
            <w:tcW w:w="992" w:type="dxa"/>
            <w:vAlign w:val="center"/>
          </w:tcPr>
          <w:p>
            <w:pPr>
              <w:adjustRightInd w:val="0"/>
              <w:snapToGrid w:val="0"/>
              <w:jc w:val="center"/>
              <w:rPr>
                <w:rFonts w:ascii="宋体" w:hAnsi="宋体"/>
                <w:szCs w:val="21"/>
              </w:rPr>
            </w:pPr>
            <w:r>
              <w:rPr>
                <w:rFonts w:hint="eastAsia" w:ascii="宋体" w:hAnsi="宋体"/>
                <w:szCs w:val="21"/>
              </w:rPr>
              <w:t>样品号</w:t>
            </w:r>
          </w:p>
        </w:tc>
        <w:tc>
          <w:tcPr>
            <w:tcW w:w="851" w:type="dxa"/>
            <w:vAlign w:val="center"/>
          </w:tcPr>
          <w:p>
            <w:pPr>
              <w:adjustRightInd w:val="0"/>
              <w:snapToGrid w:val="0"/>
              <w:jc w:val="center"/>
              <w:rPr>
                <w:rFonts w:ascii="宋体" w:hAnsi="宋体"/>
                <w:szCs w:val="21"/>
              </w:rPr>
            </w:pPr>
            <w:r>
              <w:rPr>
                <w:rFonts w:hint="eastAsia" w:hAnsi="宋体"/>
                <w:szCs w:val="21"/>
              </w:rPr>
              <w:t>复检用样品</w:t>
            </w:r>
          </w:p>
        </w:tc>
        <w:tc>
          <w:tcPr>
            <w:tcW w:w="709" w:type="dxa"/>
            <w:vAlign w:val="center"/>
          </w:tcPr>
          <w:p>
            <w:pPr>
              <w:adjustRightInd w:val="0"/>
              <w:snapToGrid w:val="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7" w:type="dxa"/>
            <w:vMerge w:val="restart"/>
            <w:vAlign w:val="center"/>
          </w:tcPr>
          <w:p>
            <w:pPr>
              <w:adjustRightInd w:val="0"/>
              <w:snapToGrid w:val="0"/>
              <w:jc w:val="center"/>
              <w:rPr>
                <w:rFonts w:ascii="宋体" w:hAnsi="宋体"/>
                <w:szCs w:val="21"/>
              </w:rPr>
            </w:pPr>
            <w:r>
              <w:rPr>
                <w:rFonts w:hint="eastAsia" w:ascii="宋体" w:hAnsi="宋体"/>
                <w:szCs w:val="21"/>
              </w:rPr>
              <w:t>1</w:t>
            </w:r>
          </w:p>
        </w:tc>
        <w:tc>
          <w:tcPr>
            <w:tcW w:w="993" w:type="dxa"/>
            <w:vMerge w:val="restart"/>
            <w:vAlign w:val="center"/>
          </w:tcPr>
          <w:p>
            <w:pPr>
              <w:adjustRightInd w:val="0"/>
              <w:snapToGrid w:val="0"/>
              <w:jc w:val="center"/>
              <w:rPr>
                <w:rFonts w:ascii="宋体" w:hAnsi="宋体"/>
                <w:szCs w:val="21"/>
              </w:rPr>
            </w:pPr>
            <w:r>
              <w:rPr>
                <w:rFonts w:hint="eastAsia"/>
                <w:szCs w:val="21"/>
              </w:rPr>
              <w:t>标志、警示和使用说明书</w:t>
            </w:r>
          </w:p>
        </w:tc>
        <w:tc>
          <w:tcPr>
            <w:tcW w:w="1842" w:type="dxa"/>
            <w:vAlign w:val="center"/>
          </w:tcPr>
          <w:p>
            <w:pPr>
              <w:adjustRightInd w:val="0"/>
              <w:snapToGrid w:val="0"/>
              <w:jc w:val="left"/>
              <w:rPr>
                <w:rFonts w:ascii="宋体" w:hAnsi="宋体"/>
                <w:szCs w:val="21"/>
              </w:rPr>
            </w:pPr>
            <w:r>
              <w:rPr>
                <w:rFonts w:hint="eastAsia"/>
                <w:szCs w:val="21"/>
              </w:rPr>
              <w:t>标志</w:t>
            </w:r>
          </w:p>
        </w:tc>
        <w:tc>
          <w:tcPr>
            <w:tcW w:w="2410" w:type="dxa"/>
            <w:vAlign w:val="center"/>
          </w:tcPr>
          <w:p>
            <w:pPr>
              <w:adjustRightInd w:val="0"/>
              <w:snapToGrid w:val="0"/>
              <w:rPr>
                <w:rFonts w:ascii="宋体" w:hAnsi="宋体"/>
                <w:szCs w:val="21"/>
              </w:rPr>
            </w:pPr>
            <w:r>
              <w:rPr>
                <w:rFonts w:hint="eastAsia" w:ascii="宋体" w:hAnsi="宋体"/>
                <w:szCs w:val="21"/>
              </w:rPr>
              <w:t>GB 35844-2018 8.1</w:t>
            </w:r>
          </w:p>
        </w:tc>
        <w:tc>
          <w:tcPr>
            <w:tcW w:w="851" w:type="dxa"/>
            <w:vMerge w:val="restart"/>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7" w:type="dxa"/>
            <w:vMerge w:val="continue"/>
            <w:vAlign w:val="center"/>
          </w:tcPr>
          <w:p>
            <w:pPr>
              <w:adjustRightInd w:val="0"/>
              <w:snapToGrid w:val="0"/>
              <w:jc w:val="center"/>
              <w:rPr>
                <w:rFonts w:ascii="宋体" w:hAnsi="宋体"/>
                <w:szCs w:val="21"/>
              </w:rPr>
            </w:pPr>
          </w:p>
        </w:tc>
        <w:tc>
          <w:tcPr>
            <w:tcW w:w="993" w:type="dxa"/>
            <w:vMerge w:val="continue"/>
            <w:vAlign w:val="center"/>
          </w:tcPr>
          <w:p>
            <w:pPr>
              <w:adjustRightInd w:val="0"/>
              <w:snapToGrid w:val="0"/>
              <w:jc w:val="center"/>
              <w:rPr>
                <w:szCs w:val="21"/>
              </w:rPr>
            </w:pPr>
          </w:p>
        </w:tc>
        <w:tc>
          <w:tcPr>
            <w:tcW w:w="1842" w:type="dxa"/>
            <w:vAlign w:val="center"/>
          </w:tcPr>
          <w:p>
            <w:pPr>
              <w:adjustRightInd w:val="0"/>
              <w:snapToGrid w:val="0"/>
              <w:jc w:val="left"/>
              <w:rPr>
                <w:rFonts w:ascii="宋体" w:hAnsi="宋体"/>
                <w:szCs w:val="21"/>
              </w:rPr>
            </w:pPr>
            <w:r>
              <w:rPr>
                <w:rFonts w:hint="eastAsia"/>
                <w:szCs w:val="21"/>
              </w:rPr>
              <w:t>警示</w:t>
            </w:r>
          </w:p>
        </w:tc>
        <w:tc>
          <w:tcPr>
            <w:tcW w:w="2410" w:type="dxa"/>
            <w:vAlign w:val="center"/>
          </w:tcPr>
          <w:p>
            <w:pPr>
              <w:adjustRightInd w:val="0"/>
              <w:snapToGrid w:val="0"/>
              <w:rPr>
                <w:rFonts w:ascii="宋体" w:hAnsi="宋体"/>
                <w:szCs w:val="21"/>
              </w:rPr>
            </w:pPr>
            <w:r>
              <w:rPr>
                <w:rFonts w:hint="eastAsia" w:ascii="宋体" w:hAnsi="宋体"/>
                <w:szCs w:val="21"/>
              </w:rPr>
              <w:t>GB 35844-2018 8.2</w:t>
            </w:r>
          </w:p>
        </w:tc>
        <w:tc>
          <w:tcPr>
            <w:tcW w:w="851" w:type="dxa"/>
            <w:vMerge w:val="continue"/>
            <w:vAlign w:val="center"/>
          </w:tcPr>
          <w:p>
            <w:pPr>
              <w:adjustRightInd w:val="0"/>
              <w:snapToGrid w:val="0"/>
              <w:jc w:val="center"/>
              <w:rPr>
                <w:rFonts w:ascii="宋体" w:hAnsi="宋体"/>
                <w:szCs w:val="21"/>
              </w:rPr>
            </w:pPr>
          </w:p>
        </w:tc>
        <w:tc>
          <w:tcPr>
            <w:tcW w:w="850" w:type="dxa"/>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7" w:type="dxa"/>
            <w:vMerge w:val="continue"/>
            <w:vAlign w:val="center"/>
          </w:tcPr>
          <w:p>
            <w:pPr>
              <w:adjustRightInd w:val="0"/>
              <w:snapToGrid w:val="0"/>
              <w:jc w:val="center"/>
              <w:rPr>
                <w:rFonts w:ascii="宋体" w:hAnsi="宋体"/>
                <w:szCs w:val="21"/>
              </w:rPr>
            </w:pPr>
          </w:p>
        </w:tc>
        <w:tc>
          <w:tcPr>
            <w:tcW w:w="993" w:type="dxa"/>
            <w:vMerge w:val="continue"/>
            <w:vAlign w:val="center"/>
          </w:tcPr>
          <w:p>
            <w:pPr>
              <w:adjustRightInd w:val="0"/>
              <w:snapToGrid w:val="0"/>
              <w:jc w:val="center"/>
              <w:rPr>
                <w:szCs w:val="21"/>
              </w:rPr>
            </w:pPr>
          </w:p>
        </w:tc>
        <w:tc>
          <w:tcPr>
            <w:tcW w:w="1842" w:type="dxa"/>
            <w:vAlign w:val="center"/>
          </w:tcPr>
          <w:p>
            <w:pPr>
              <w:adjustRightInd w:val="0"/>
              <w:snapToGrid w:val="0"/>
              <w:jc w:val="left"/>
              <w:rPr>
                <w:szCs w:val="21"/>
              </w:rPr>
            </w:pPr>
            <w:r>
              <w:rPr>
                <w:rFonts w:hint="eastAsia"/>
                <w:szCs w:val="21"/>
              </w:rPr>
              <w:t>使用说明书</w:t>
            </w:r>
          </w:p>
        </w:tc>
        <w:tc>
          <w:tcPr>
            <w:tcW w:w="2410" w:type="dxa"/>
            <w:vAlign w:val="center"/>
          </w:tcPr>
          <w:p>
            <w:pPr>
              <w:adjustRightInd w:val="0"/>
              <w:snapToGrid w:val="0"/>
              <w:rPr>
                <w:rFonts w:ascii="宋体" w:hAnsi="宋体"/>
                <w:szCs w:val="21"/>
              </w:rPr>
            </w:pPr>
            <w:r>
              <w:rPr>
                <w:rFonts w:hint="eastAsia" w:ascii="宋体" w:hAnsi="宋体"/>
                <w:szCs w:val="21"/>
              </w:rPr>
              <w:t>GB 35844-2018 8.3</w:t>
            </w:r>
          </w:p>
        </w:tc>
        <w:tc>
          <w:tcPr>
            <w:tcW w:w="851" w:type="dxa"/>
            <w:vMerge w:val="continue"/>
            <w:vAlign w:val="center"/>
          </w:tcPr>
          <w:p>
            <w:pPr>
              <w:adjustRightInd w:val="0"/>
              <w:snapToGrid w:val="0"/>
              <w:jc w:val="center"/>
              <w:rPr>
                <w:rFonts w:ascii="宋体" w:hAnsi="宋体"/>
                <w:szCs w:val="21"/>
              </w:rPr>
            </w:pPr>
          </w:p>
        </w:tc>
        <w:tc>
          <w:tcPr>
            <w:tcW w:w="850" w:type="dxa"/>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2</w:t>
            </w:r>
          </w:p>
        </w:tc>
        <w:tc>
          <w:tcPr>
            <w:tcW w:w="2835" w:type="dxa"/>
            <w:gridSpan w:val="2"/>
            <w:vAlign w:val="center"/>
          </w:tcPr>
          <w:p>
            <w:pPr>
              <w:adjustRightInd w:val="0"/>
              <w:snapToGrid w:val="0"/>
              <w:jc w:val="left"/>
              <w:rPr>
                <w:szCs w:val="21"/>
              </w:rPr>
            </w:pPr>
            <w:r>
              <w:rPr>
                <w:rFonts w:hint="eastAsia"/>
                <w:szCs w:val="21"/>
              </w:rPr>
              <w:t>包装</w:t>
            </w:r>
          </w:p>
        </w:tc>
        <w:tc>
          <w:tcPr>
            <w:tcW w:w="2410" w:type="dxa"/>
            <w:vAlign w:val="center"/>
          </w:tcPr>
          <w:p>
            <w:pPr>
              <w:adjustRightInd w:val="0"/>
              <w:snapToGrid w:val="0"/>
              <w:rPr>
                <w:rFonts w:ascii="宋体" w:hAnsi="宋体"/>
                <w:szCs w:val="21"/>
              </w:rPr>
            </w:pPr>
            <w:r>
              <w:rPr>
                <w:rFonts w:hint="eastAsia" w:ascii="宋体" w:hAnsi="宋体"/>
                <w:szCs w:val="21"/>
              </w:rPr>
              <w:t>GB 35844-2018 9</w:t>
            </w:r>
          </w:p>
        </w:tc>
        <w:tc>
          <w:tcPr>
            <w:tcW w:w="851" w:type="dxa"/>
            <w:vAlign w:val="center"/>
          </w:tcPr>
          <w:p>
            <w:pPr>
              <w:adjustRightInd w:val="0"/>
              <w:snapToGrid w:val="0"/>
              <w:jc w:val="center"/>
              <w:rPr>
                <w:rFonts w:ascii="宋体" w:hAnsi="宋体"/>
                <w:szCs w:val="21"/>
              </w:rPr>
            </w:pPr>
            <w:r>
              <w:rPr>
                <w:rFonts w:hint="eastAsia" w:ascii="宋体" w:hAnsi="宋体"/>
                <w:szCs w:val="21"/>
              </w:rPr>
              <w:t>B</w:t>
            </w:r>
          </w:p>
        </w:tc>
        <w:tc>
          <w:tcPr>
            <w:tcW w:w="850" w:type="dxa"/>
            <w:vAlign w:val="center"/>
          </w:tcPr>
          <w:p>
            <w:pPr>
              <w:adjustRightInd w:val="0"/>
              <w:snapToGrid w:val="0"/>
              <w:jc w:val="center"/>
              <w:rPr>
                <w:rFonts w:ascii="宋体" w:hAnsi="宋体"/>
                <w:szCs w:val="21"/>
              </w:rPr>
            </w:pPr>
            <w:r>
              <w:rPr>
                <w:rFonts w:hint="eastAsia" w:hAnsi="宋体"/>
                <w:szCs w:val="21"/>
              </w:rPr>
              <w:t>非主要项目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Align w:val="center"/>
          </w:tcPr>
          <w:p>
            <w:pPr>
              <w:adjustRightInd w:val="0"/>
              <w:snapToGrid w:val="0"/>
              <w:jc w:val="left"/>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3</w:t>
            </w:r>
          </w:p>
        </w:tc>
        <w:tc>
          <w:tcPr>
            <w:tcW w:w="993" w:type="dxa"/>
            <w:vMerge w:val="restart"/>
            <w:vAlign w:val="center"/>
          </w:tcPr>
          <w:p>
            <w:pPr>
              <w:adjustRightInd w:val="0"/>
              <w:snapToGrid w:val="0"/>
              <w:jc w:val="center"/>
              <w:rPr>
                <w:rFonts w:ascii="宋体" w:hAnsi="宋体"/>
                <w:szCs w:val="21"/>
              </w:rPr>
            </w:pPr>
            <w:r>
              <w:rPr>
                <w:rFonts w:hint="eastAsia" w:ascii="宋体" w:hAnsi="宋体"/>
                <w:szCs w:val="21"/>
              </w:rPr>
              <w:t>结构</w:t>
            </w:r>
          </w:p>
        </w:tc>
        <w:tc>
          <w:tcPr>
            <w:tcW w:w="1842" w:type="dxa"/>
            <w:vAlign w:val="center"/>
          </w:tcPr>
          <w:p>
            <w:pPr>
              <w:adjustRightInd w:val="0"/>
              <w:snapToGrid w:val="0"/>
              <w:jc w:val="left"/>
              <w:rPr>
                <w:rFonts w:ascii="宋体" w:hAnsi="宋体"/>
                <w:szCs w:val="21"/>
              </w:rPr>
            </w:pPr>
            <w:r>
              <w:rPr>
                <w:rFonts w:hint="eastAsia" w:ascii="宋体" w:hAnsi="宋体"/>
                <w:szCs w:val="21"/>
              </w:rPr>
              <w:t>一般要求</w:t>
            </w:r>
          </w:p>
        </w:tc>
        <w:tc>
          <w:tcPr>
            <w:tcW w:w="2410" w:type="dxa"/>
          </w:tcPr>
          <w:p>
            <w:pPr>
              <w:rPr>
                <w:rFonts w:ascii="宋体" w:hAnsi="宋体"/>
                <w:szCs w:val="21"/>
              </w:rPr>
            </w:pPr>
            <w:r>
              <w:rPr>
                <w:rFonts w:hint="eastAsia" w:ascii="宋体" w:hAnsi="宋体"/>
                <w:szCs w:val="21"/>
              </w:rPr>
              <w:t>GB 35844-2018 5.2.1</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hAnsi="宋体"/>
                <w:szCs w:val="21"/>
              </w:rPr>
            </w:pPr>
            <w:r>
              <w:rPr>
                <w:rFonts w:hint="eastAsia" w:hAnsi="宋体"/>
                <w:szCs w:val="21"/>
              </w:rPr>
              <w:t>强制性条款</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Align w:val="center"/>
          </w:tcPr>
          <w:p>
            <w:pPr>
              <w:adjustRightInd w:val="0"/>
              <w:snapToGrid w:val="0"/>
              <w:jc w:val="left"/>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4</w:t>
            </w:r>
          </w:p>
        </w:tc>
        <w:tc>
          <w:tcPr>
            <w:tcW w:w="993" w:type="dxa"/>
            <w:vMerge w:val="continue"/>
            <w:vAlign w:val="center"/>
          </w:tcPr>
          <w:p>
            <w:pPr>
              <w:adjustRightInd w:val="0"/>
              <w:snapToGrid w:val="0"/>
              <w:jc w:val="center"/>
              <w:rPr>
                <w:szCs w:val="21"/>
              </w:rPr>
            </w:pPr>
          </w:p>
        </w:tc>
        <w:tc>
          <w:tcPr>
            <w:tcW w:w="1842" w:type="dxa"/>
            <w:vAlign w:val="center"/>
          </w:tcPr>
          <w:p>
            <w:pPr>
              <w:pStyle w:val="2"/>
              <w:adjustRightInd w:val="0"/>
              <w:snapToGrid w:val="0"/>
              <w:jc w:val="left"/>
              <w:rPr>
                <w:rFonts w:hAnsi="宋体"/>
              </w:rPr>
            </w:pPr>
            <w:r>
              <w:rPr>
                <w:rFonts w:hint="eastAsia" w:hAnsi="宋体"/>
              </w:rPr>
              <w:t>感压组件</w:t>
            </w:r>
          </w:p>
        </w:tc>
        <w:tc>
          <w:tcPr>
            <w:tcW w:w="2410" w:type="dxa"/>
          </w:tcPr>
          <w:p>
            <w:pPr>
              <w:rPr>
                <w:rFonts w:ascii="宋体" w:hAnsi="宋体"/>
                <w:szCs w:val="21"/>
              </w:rPr>
            </w:pPr>
            <w:r>
              <w:rPr>
                <w:rFonts w:hint="eastAsia" w:ascii="宋体" w:hAnsi="宋体"/>
                <w:szCs w:val="21"/>
              </w:rPr>
              <w:t>GB 35844-2018 5.2.2</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hAnsi="宋体"/>
                <w:szCs w:val="21"/>
              </w:rPr>
            </w:pPr>
            <w:r>
              <w:rPr>
                <w:rFonts w:hint="eastAsia" w:hAnsi="宋体"/>
                <w:szCs w:val="21"/>
              </w:rPr>
              <w:t>强制性条款</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Align w:val="center"/>
          </w:tcPr>
          <w:p>
            <w:pPr>
              <w:adjustRightInd w:val="0"/>
              <w:snapToGrid w:val="0"/>
              <w:jc w:val="left"/>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5</w:t>
            </w:r>
          </w:p>
        </w:tc>
        <w:tc>
          <w:tcPr>
            <w:tcW w:w="993" w:type="dxa"/>
            <w:vMerge w:val="continue"/>
            <w:vAlign w:val="center"/>
          </w:tcPr>
          <w:p>
            <w:pPr>
              <w:adjustRightInd w:val="0"/>
              <w:snapToGrid w:val="0"/>
              <w:jc w:val="center"/>
              <w:rPr>
                <w:szCs w:val="21"/>
              </w:rPr>
            </w:pPr>
          </w:p>
        </w:tc>
        <w:tc>
          <w:tcPr>
            <w:tcW w:w="1842" w:type="dxa"/>
            <w:vAlign w:val="center"/>
          </w:tcPr>
          <w:p>
            <w:pPr>
              <w:pStyle w:val="2"/>
              <w:adjustRightInd w:val="0"/>
              <w:snapToGrid w:val="0"/>
              <w:jc w:val="left"/>
              <w:rPr>
                <w:rFonts w:hAnsi="宋体"/>
              </w:rPr>
            </w:pPr>
            <w:r>
              <w:rPr>
                <w:rFonts w:hint="eastAsia" w:hAnsi="宋体"/>
              </w:rPr>
              <w:t>调压组件</w:t>
            </w:r>
          </w:p>
        </w:tc>
        <w:tc>
          <w:tcPr>
            <w:tcW w:w="2410" w:type="dxa"/>
          </w:tcPr>
          <w:p>
            <w:pPr>
              <w:rPr>
                <w:rFonts w:ascii="宋体" w:hAnsi="宋体"/>
                <w:szCs w:val="21"/>
              </w:rPr>
            </w:pPr>
            <w:r>
              <w:rPr>
                <w:rFonts w:hint="eastAsia" w:ascii="宋体" w:hAnsi="宋体"/>
                <w:szCs w:val="21"/>
              </w:rPr>
              <w:t>GB 35844-2018 5.2.3</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hAnsi="宋体"/>
                <w:szCs w:val="21"/>
              </w:rPr>
            </w:pPr>
            <w:r>
              <w:rPr>
                <w:rFonts w:hint="eastAsia" w:hAnsi="宋体"/>
                <w:szCs w:val="21"/>
              </w:rPr>
              <w:t>强制性条款</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Align w:val="center"/>
          </w:tcPr>
          <w:p>
            <w:pPr>
              <w:adjustRightInd w:val="0"/>
              <w:snapToGrid w:val="0"/>
              <w:jc w:val="left"/>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6</w:t>
            </w:r>
          </w:p>
        </w:tc>
        <w:tc>
          <w:tcPr>
            <w:tcW w:w="993" w:type="dxa"/>
            <w:vMerge w:val="continue"/>
            <w:vAlign w:val="center"/>
          </w:tcPr>
          <w:p>
            <w:pPr>
              <w:adjustRightInd w:val="0"/>
              <w:snapToGrid w:val="0"/>
              <w:jc w:val="center"/>
              <w:rPr>
                <w:szCs w:val="21"/>
              </w:rPr>
            </w:pPr>
          </w:p>
        </w:tc>
        <w:tc>
          <w:tcPr>
            <w:tcW w:w="1842" w:type="dxa"/>
            <w:vAlign w:val="center"/>
          </w:tcPr>
          <w:p>
            <w:pPr>
              <w:pStyle w:val="2"/>
              <w:adjustRightInd w:val="0"/>
              <w:snapToGrid w:val="0"/>
              <w:jc w:val="left"/>
              <w:rPr>
                <w:rFonts w:hAnsi="宋体"/>
              </w:rPr>
            </w:pPr>
            <w:r>
              <w:rPr>
                <w:rFonts w:hint="eastAsia" w:hAnsi="宋体"/>
              </w:rPr>
              <w:t>承压组件</w:t>
            </w:r>
          </w:p>
        </w:tc>
        <w:tc>
          <w:tcPr>
            <w:tcW w:w="2410" w:type="dxa"/>
          </w:tcPr>
          <w:p>
            <w:pPr>
              <w:rPr>
                <w:rFonts w:ascii="宋体" w:hAnsi="宋体"/>
                <w:szCs w:val="21"/>
              </w:rPr>
            </w:pPr>
            <w:r>
              <w:rPr>
                <w:rFonts w:hint="eastAsia" w:ascii="宋体" w:hAnsi="宋体"/>
                <w:szCs w:val="21"/>
              </w:rPr>
              <w:t>GB 35844-2018 5.2.4</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hAnsi="宋体"/>
                <w:szCs w:val="21"/>
              </w:rPr>
            </w:pPr>
            <w:r>
              <w:rPr>
                <w:rFonts w:hint="eastAsia" w:hAnsi="宋体"/>
                <w:szCs w:val="21"/>
              </w:rPr>
              <w:t>强制性条款</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Align w:val="center"/>
          </w:tcPr>
          <w:p>
            <w:pPr>
              <w:adjustRightInd w:val="0"/>
              <w:snapToGrid w:val="0"/>
              <w:jc w:val="left"/>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7</w:t>
            </w:r>
          </w:p>
        </w:tc>
        <w:tc>
          <w:tcPr>
            <w:tcW w:w="993" w:type="dxa"/>
            <w:vMerge w:val="continue"/>
            <w:vAlign w:val="center"/>
          </w:tcPr>
          <w:p>
            <w:pPr>
              <w:adjustRightInd w:val="0"/>
              <w:snapToGrid w:val="0"/>
              <w:jc w:val="center"/>
              <w:rPr>
                <w:szCs w:val="21"/>
              </w:rPr>
            </w:pPr>
          </w:p>
        </w:tc>
        <w:tc>
          <w:tcPr>
            <w:tcW w:w="1842" w:type="dxa"/>
            <w:vAlign w:val="center"/>
          </w:tcPr>
          <w:p>
            <w:pPr>
              <w:pStyle w:val="2"/>
              <w:adjustRightInd w:val="0"/>
              <w:snapToGrid w:val="0"/>
              <w:jc w:val="left"/>
              <w:rPr>
                <w:rFonts w:hAnsi="宋体"/>
              </w:rPr>
            </w:pPr>
            <w:r>
              <w:rPr>
                <w:rFonts w:hint="eastAsia" w:hAnsi="宋体"/>
              </w:rPr>
              <w:t>接头组件</w:t>
            </w:r>
          </w:p>
        </w:tc>
        <w:tc>
          <w:tcPr>
            <w:tcW w:w="2410" w:type="dxa"/>
          </w:tcPr>
          <w:p>
            <w:pPr>
              <w:rPr>
                <w:rFonts w:ascii="宋体" w:hAnsi="宋体"/>
                <w:szCs w:val="21"/>
              </w:rPr>
            </w:pPr>
            <w:r>
              <w:rPr>
                <w:rFonts w:hint="eastAsia" w:ascii="宋体" w:hAnsi="宋体"/>
                <w:szCs w:val="21"/>
              </w:rPr>
              <w:t>GB 35844-2018 5.2.5</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hAnsi="宋体"/>
                <w:szCs w:val="21"/>
              </w:rPr>
            </w:pPr>
            <w:r>
              <w:rPr>
                <w:rFonts w:hint="eastAsia" w:hAnsi="宋体"/>
                <w:szCs w:val="21"/>
              </w:rPr>
              <w:t>强制性条款</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Align w:val="center"/>
          </w:tcPr>
          <w:p>
            <w:pPr>
              <w:adjustRightInd w:val="0"/>
              <w:snapToGrid w:val="0"/>
              <w:jc w:val="left"/>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7" w:type="dxa"/>
            <w:vMerge w:val="restart"/>
            <w:vAlign w:val="center"/>
          </w:tcPr>
          <w:p>
            <w:pPr>
              <w:adjustRightInd w:val="0"/>
              <w:snapToGrid w:val="0"/>
              <w:jc w:val="center"/>
              <w:rPr>
                <w:rFonts w:ascii="宋体" w:hAnsi="宋体"/>
                <w:szCs w:val="21"/>
              </w:rPr>
            </w:pPr>
            <w:r>
              <w:rPr>
                <w:rFonts w:hint="eastAsia" w:ascii="宋体" w:hAnsi="宋体"/>
                <w:szCs w:val="21"/>
              </w:rPr>
              <w:t>8</w:t>
            </w:r>
          </w:p>
        </w:tc>
        <w:tc>
          <w:tcPr>
            <w:tcW w:w="993" w:type="dxa"/>
            <w:vMerge w:val="restart"/>
            <w:vAlign w:val="center"/>
          </w:tcPr>
          <w:p>
            <w:pPr>
              <w:pStyle w:val="2"/>
              <w:adjustRightInd w:val="0"/>
              <w:snapToGrid w:val="0"/>
              <w:jc w:val="left"/>
              <w:rPr>
                <w:rFonts w:hAnsi="宋体"/>
              </w:rPr>
            </w:pPr>
            <w:r>
              <w:rPr>
                <w:rFonts w:hint="eastAsia" w:hAnsi="宋体"/>
              </w:rPr>
              <w:t>气密性</w:t>
            </w:r>
          </w:p>
        </w:tc>
        <w:tc>
          <w:tcPr>
            <w:tcW w:w="1842" w:type="dxa"/>
            <w:vAlign w:val="center"/>
          </w:tcPr>
          <w:p>
            <w:pPr>
              <w:pStyle w:val="2"/>
              <w:adjustRightInd w:val="0"/>
              <w:snapToGrid w:val="0"/>
              <w:jc w:val="left"/>
              <w:rPr>
                <w:rFonts w:hAnsi="宋体"/>
              </w:rPr>
            </w:pPr>
            <w:r>
              <w:rPr>
                <w:rFonts w:hint="eastAsia"/>
              </w:rPr>
              <w:t>调压器气密性</w:t>
            </w:r>
          </w:p>
        </w:tc>
        <w:tc>
          <w:tcPr>
            <w:tcW w:w="2410" w:type="dxa"/>
            <w:vAlign w:val="center"/>
          </w:tcPr>
          <w:p>
            <w:pPr>
              <w:adjustRightInd w:val="0"/>
              <w:snapToGrid w:val="0"/>
              <w:rPr>
                <w:rFonts w:ascii="宋体" w:hAnsi="宋体"/>
                <w:szCs w:val="21"/>
              </w:rPr>
            </w:pPr>
            <w:r>
              <w:rPr>
                <w:rFonts w:hint="eastAsia" w:ascii="宋体" w:hAnsi="宋体"/>
                <w:szCs w:val="21"/>
              </w:rPr>
              <w:t>GB 35844-2018 5.3.3.1</w:t>
            </w:r>
          </w:p>
        </w:tc>
        <w:tc>
          <w:tcPr>
            <w:tcW w:w="851" w:type="dxa"/>
            <w:vMerge w:val="restart"/>
            <w:vAlign w:val="center"/>
          </w:tcPr>
          <w:p>
            <w:pPr>
              <w:adjustRightInd w:val="0"/>
              <w:snapToGrid w:val="0"/>
              <w:jc w:val="center"/>
              <w:rPr>
                <w:rFonts w:ascii="宋体" w:hAnsi="宋体"/>
                <w:szCs w:val="21"/>
              </w:rPr>
            </w:pPr>
            <w:r>
              <w:rPr>
                <w:rFonts w:ascii="宋体" w:hAnsi="宋体"/>
                <w:szCs w:val="21"/>
              </w:rPr>
              <w:t>A</w:t>
            </w:r>
          </w:p>
        </w:tc>
        <w:tc>
          <w:tcPr>
            <w:tcW w:w="850" w:type="dxa"/>
            <w:vAlign w:val="center"/>
          </w:tcPr>
          <w:p>
            <w:pPr>
              <w:adjustRightInd w:val="0"/>
              <w:snapToGrid w:val="0"/>
              <w:jc w:val="center"/>
              <w:rPr>
                <w:rFonts w:hAnsi="宋体"/>
                <w:szCs w:val="21"/>
              </w:rPr>
            </w:pPr>
            <w:r>
              <w:rPr>
                <w:rFonts w:hint="eastAsia" w:hAnsi="宋体"/>
                <w:szCs w:val="21"/>
              </w:rPr>
              <w:t>强制性条款</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Align w:val="center"/>
          </w:tcPr>
          <w:p>
            <w:pPr>
              <w:adjustRightInd w:val="0"/>
              <w:snapToGrid w:val="0"/>
              <w:jc w:val="left"/>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7" w:type="dxa"/>
            <w:vMerge w:val="continue"/>
            <w:vAlign w:val="center"/>
          </w:tcPr>
          <w:p>
            <w:pPr>
              <w:adjustRightInd w:val="0"/>
              <w:snapToGrid w:val="0"/>
              <w:jc w:val="center"/>
              <w:rPr>
                <w:rFonts w:ascii="宋体" w:hAnsi="宋体"/>
                <w:szCs w:val="21"/>
              </w:rPr>
            </w:pPr>
          </w:p>
        </w:tc>
        <w:tc>
          <w:tcPr>
            <w:tcW w:w="993" w:type="dxa"/>
            <w:vMerge w:val="continue"/>
            <w:vAlign w:val="center"/>
          </w:tcPr>
          <w:p>
            <w:pPr>
              <w:pStyle w:val="2"/>
              <w:adjustRightInd w:val="0"/>
              <w:snapToGrid w:val="0"/>
              <w:jc w:val="left"/>
              <w:rPr>
                <w:rFonts w:hAnsi="宋体"/>
              </w:rPr>
            </w:pPr>
          </w:p>
        </w:tc>
        <w:tc>
          <w:tcPr>
            <w:tcW w:w="1842" w:type="dxa"/>
            <w:vAlign w:val="center"/>
          </w:tcPr>
          <w:p>
            <w:pPr>
              <w:pStyle w:val="2"/>
              <w:adjustRightInd w:val="0"/>
              <w:snapToGrid w:val="0"/>
              <w:jc w:val="left"/>
              <w:rPr>
                <w:rFonts w:hAnsi="宋体"/>
              </w:rPr>
            </w:pPr>
            <w:r>
              <w:rPr>
                <w:rFonts w:hint="eastAsia"/>
              </w:rPr>
              <w:t>手动关闭机构气密性</w:t>
            </w:r>
          </w:p>
        </w:tc>
        <w:tc>
          <w:tcPr>
            <w:tcW w:w="2410" w:type="dxa"/>
            <w:vAlign w:val="center"/>
          </w:tcPr>
          <w:p>
            <w:pPr>
              <w:adjustRightInd w:val="0"/>
              <w:snapToGrid w:val="0"/>
              <w:rPr>
                <w:rFonts w:ascii="宋体" w:hAnsi="宋体"/>
                <w:szCs w:val="21"/>
              </w:rPr>
            </w:pPr>
            <w:r>
              <w:rPr>
                <w:rFonts w:hint="eastAsia" w:ascii="宋体" w:hAnsi="宋体"/>
                <w:szCs w:val="21"/>
              </w:rPr>
              <w:t>GB 35844-2018 5.3.3.2</w:t>
            </w:r>
          </w:p>
        </w:tc>
        <w:tc>
          <w:tcPr>
            <w:tcW w:w="851" w:type="dxa"/>
            <w:vMerge w:val="continue"/>
            <w:vAlign w:val="center"/>
          </w:tcPr>
          <w:p>
            <w:pPr>
              <w:adjustRightInd w:val="0"/>
              <w:snapToGrid w:val="0"/>
              <w:jc w:val="center"/>
              <w:rPr>
                <w:rFonts w:ascii="宋体" w:hAnsi="宋体"/>
                <w:szCs w:val="21"/>
              </w:rPr>
            </w:pPr>
          </w:p>
        </w:tc>
        <w:tc>
          <w:tcPr>
            <w:tcW w:w="850" w:type="dxa"/>
            <w:vAlign w:val="center"/>
          </w:tcPr>
          <w:p>
            <w:pPr>
              <w:adjustRightInd w:val="0"/>
              <w:snapToGrid w:val="0"/>
              <w:jc w:val="center"/>
              <w:rPr>
                <w:rFonts w:hAnsi="宋体"/>
                <w:szCs w:val="21"/>
              </w:rPr>
            </w:pPr>
            <w:r>
              <w:rPr>
                <w:rFonts w:hint="eastAsia" w:hAnsi="宋体"/>
                <w:szCs w:val="21"/>
              </w:rPr>
              <w:t>强制性条款</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Align w:val="center"/>
          </w:tcPr>
          <w:p>
            <w:pPr>
              <w:adjustRightInd w:val="0"/>
              <w:snapToGrid w:val="0"/>
              <w:jc w:val="left"/>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7" w:type="dxa"/>
            <w:vMerge w:val="restart"/>
            <w:vAlign w:val="center"/>
          </w:tcPr>
          <w:p>
            <w:pPr>
              <w:adjustRightInd w:val="0"/>
              <w:snapToGrid w:val="0"/>
              <w:jc w:val="center"/>
              <w:rPr>
                <w:rFonts w:ascii="宋体" w:hAnsi="宋体"/>
                <w:szCs w:val="21"/>
              </w:rPr>
            </w:pPr>
            <w:r>
              <w:rPr>
                <w:rFonts w:hint="eastAsia" w:ascii="宋体" w:hAnsi="宋体"/>
                <w:szCs w:val="21"/>
              </w:rPr>
              <w:t>9</w:t>
            </w:r>
          </w:p>
        </w:tc>
        <w:tc>
          <w:tcPr>
            <w:tcW w:w="993" w:type="dxa"/>
            <w:vMerge w:val="restart"/>
            <w:vAlign w:val="center"/>
          </w:tcPr>
          <w:p>
            <w:pPr>
              <w:pStyle w:val="2"/>
              <w:adjustRightInd w:val="0"/>
              <w:snapToGrid w:val="0"/>
              <w:jc w:val="center"/>
              <w:rPr>
                <w:rFonts w:hAnsi="宋体"/>
              </w:rPr>
            </w:pPr>
            <w:r>
              <w:rPr>
                <w:rFonts w:hint="eastAsia" w:hAnsi="宋体"/>
              </w:rPr>
              <w:t>调压</w:t>
            </w:r>
          </w:p>
          <w:p>
            <w:pPr>
              <w:pStyle w:val="2"/>
              <w:adjustRightInd w:val="0"/>
              <w:snapToGrid w:val="0"/>
              <w:jc w:val="center"/>
              <w:rPr>
                <w:rFonts w:hAnsi="宋体"/>
              </w:rPr>
            </w:pPr>
            <w:r>
              <w:rPr>
                <w:rFonts w:hint="eastAsia" w:hAnsi="宋体"/>
              </w:rPr>
              <w:t>静特性</w:t>
            </w:r>
          </w:p>
        </w:tc>
        <w:tc>
          <w:tcPr>
            <w:tcW w:w="1842" w:type="dxa"/>
            <w:vAlign w:val="center"/>
          </w:tcPr>
          <w:p>
            <w:pPr>
              <w:pStyle w:val="2"/>
              <w:adjustRightInd w:val="0"/>
              <w:snapToGrid w:val="0"/>
              <w:jc w:val="left"/>
              <w:rPr>
                <w:rFonts w:hAnsi="宋体"/>
              </w:rPr>
            </w:pPr>
            <w:r>
              <w:rPr>
                <w:rFonts w:hint="eastAsia" w:hAnsi="宋体"/>
              </w:rPr>
              <w:t>关闭压力</w:t>
            </w:r>
          </w:p>
        </w:tc>
        <w:tc>
          <w:tcPr>
            <w:tcW w:w="2410" w:type="dxa"/>
          </w:tcPr>
          <w:p>
            <w:pPr>
              <w:adjustRightInd w:val="0"/>
              <w:snapToGrid w:val="0"/>
              <w:jc w:val="left"/>
              <w:rPr>
                <w:rFonts w:ascii="宋体" w:hAnsi="宋体"/>
                <w:szCs w:val="21"/>
              </w:rPr>
            </w:pPr>
            <w:r>
              <w:rPr>
                <w:rFonts w:hint="eastAsia" w:ascii="宋体" w:hAnsi="宋体"/>
                <w:szCs w:val="21"/>
              </w:rPr>
              <w:t>GB 35844-2018 5.3.4</w:t>
            </w:r>
          </w:p>
        </w:tc>
        <w:tc>
          <w:tcPr>
            <w:tcW w:w="851" w:type="dxa"/>
            <w:vMerge w:val="restart"/>
            <w:vAlign w:val="center"/>
          </w:tcPr>
          <w:p>
            <w:pPr>
              <w:adjustRightInd w:val="0"/>
              <w:snapToGrid w:val="0"/>
              <w:jc w:val="center"/>
              <w:rPr>
                <w:rFonts w:ascii="宋体" w:hAnsi="宋体"/>
                <w:szCs w:val="21"/>
              </w:rPr>
            </w:pPr>
            <w:r>
              <w:rPr>
                <w:rFonts w:hint="eastAsia" w:ascii="宋体" w:hAnsi="宋体"/>
                <w:szCs w:val="21"/>
              </w:rPr>
              <w:t>A</w:t>
            </w:r>
          </w:p>
        </w:tc>
        <w:tc>
          <w:tcPr>
            <w:tcW w:w="850" w:type="dxa"/>
            <w:vMerge w:val="restart"/>
            <w:vAlign w:val="center"/>
          </w:tcPr>
          <w:p>
            <w:pPr>
              <w:adjustRightInd w:val="0"/>
              <w:snapToGrid w:val="0"/>
              <w:jc w:val="center"/>
              <w:rPr>
                <w:rFonts w:hAnsi="宋体"/>
                <w:szCs w:val="21"/>
              </w:rPr>
            </w:pPr>
            <w:r>
              <w:rPr>
                <w:rFonts w:hint="eastAsia" w:hAnsi="宋体"/>
                <w:szCs w:val="21"/>
              </w:rPr>
              <w:t>强制性条款</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Merge w:val="restart"/>
            <w:vAlign w:val="center"/>
          </w:tcPr>
          <w:p>
            <w:pPr>
              <w:adjustRightInd w:val="0"/>
              <w:snapToGrid w:val="0"/>
              <w:jc w:val="left"/>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7" w:type="dxa"/>
            <w:vMerge w:val="continue"/>
            <w:vAlign w:val="center"/>
          </w:tcPr>
          <w:p>
            <w:pPr>
              <w:adjustRightInd w:val="0"/>
              <w:snapToGrid w:val="0"/>
              <w:jc w:val="center"/>
              <w:rPr>
                <w:rFonts w:ascii="宋体" w:hAnsi="宋体"/>
                <w:szCs w:val="21"/>
              </w:rPr>
            </w:pPr>
          </w:p>
        </w:tc>
        <w:tc>
          <w:tcPr>
            <w:tcW w:w="993" w:type="dxa"/>
            <w:vMerge w:val="continue"/>
            <w:vAlign w:val="center"/>
          </w:tcPr>
          <w:p>
            <w:pPr>
              <w:adjustRightInd w:val="0"/>
              <w:snapToGrid w:val="0"/>
              <w:jc w:val="center"/>
              <w:rPr>
                <w:szCs w:val="21"/>
              </w:rPr>
            </w:pPr>
          </w:p>
        </w:tc>
        <w:tc>
          <w:tcPr>
            <w:tcW w:w="1842" w:type="dxa"/>
            <w:vAlign w:val="center"/>
          </w:tcPr>
          <w:p>
            <w:pPr>
              <w:pStyle w:val="2"/>
              <w:adjustRightInd w:val="0"/>
              <w:snapToGrid w:val="0"/>
              <w:jc w:val="left"/>
              <w:rPr>
                <w:rFonts w:hAnsi="宋体"/>
              </w:rPr>
            </w:pPr>
            <w:r>
              <w:rPr>
                <w:rFonts w:hint="eastAsia" w:hAnsi="宋体"/>
              </w:rPr>
              <w:t>出口压力</w:t>
            </w:r>
          </w:p>
        </w:tc>
        <w:tc>
          <w:tcPr>
            <w:tcW w:w="2410" w:type="dxa"/>
          </w:tcPr>
          <w:p>
            <w:pPr>
              <w:adjustRightInd w:val="0"/>
              <w:snapToGrid w:val="0"/>
              <w:jc w:val="left"/>
              <w:rPr>
                <w:rFonts w:ascii="宋体" w:hAnsi="宋体"/>
                <w:szCs w:val="21"/>
              </w:rPr>
            </w:pPr>
            <w:r>
              <w:rPr>
                <w:rFonts w:hint="eastAsia" w:ascii="宋体" w:hAnsi="宋体"/>
                <w:szCs w:val="21"/>
              </w:rPr>
              <w:t>GB 35844-2018 5.3.5</w:t>
            </w:r>
          </w:p>
        </w:tc>
        <w:tc>
          <w:tcPr>
            <w:tcW w:w="851" w:type="dxa"/>
            <w:vMerge w:val="continue"/>
            <w:vAlign w:val="center"/>
          </w:tcPr>
          <w:p>
            <w:pPr>
              <w:adjustRightInd w:val="0"/>
              <w:snapToGrid w:val="0"/>
              <w:jc w:val="center"/>
              <w:rPr>
                <w:rFonts w:ascii="宋体" w:hAnsi="宋体"/>
                <w:szCs w:val="21"/>
              </w:rPr>
            </w:pPr>
          </w:p>
        </w:tc>
        <w:tc>
          <w:tcPr>
            <w:tcW w:w="850" w:type="dxa"/>
            <w:vMerge w:val="continue"/>
            <w:vAlign w:val="center"/>
          </w:tcPr>
          <w:p>
            <w:pPr>
              <w:adjustRightInd w:val="0"/>
              <w:snapToGrid w:val="0"/>
              <w:jc w:val="center"/>
              <w:rPr>
                <w:rFonts w:ascii="宋体" w:hAnsi="宋体"/>
                <w:szCs w:val="21"/>
              </w:rPr>
            </w:pP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709" w:type="dxa"/>
            <w:vMerge w:val="continue"/>
            <w:vAlign w:val="center"/>
          </w:tcPr>
          <w:p>
            <w:pPr>
              <w:adjustRightInd w:val="0"/>
              <w:snapToGrid w:val="0"/>
              <w:jc w:val="left"/>
              <w:rPr>
                <w:rFonts w:ascii="宋体" w:hAnsi="宋体"/>
                <w:szCs w:val="21"/>
              </w:rPr>
            </w:pPr>
          </w:p>
        </w:tc>
      </w:tr>
    </w:tbl>
    <w:p>
      <w:pPr>
        <w:pStyle w:val="2"/>
        <w:adjustRightInd w:val="0"/>
        <w:snapToGrid w:val="0"/>
        <w:spacing w:line="264" w:lineRule="auto"/>
        <w:rPr>
          <w:rFonts w:hAnsi="宋体"/>
        </w:rPr>
      </w:pPr>
      <w:r>
        <w:rPr>
          <w:rFonts w:hint="eastAsia" w:hAnsi="宋体"/>
        </w:rPr>
        <w:t>注：“气密性”项目不符合执行标准要求时，不进行后续项目检验。</w:t>
      </w:r>
    </w:p>
    <w:p>
      <w:pPr>
        <w:pStyle w:val="2"/>
        <w:adjustRightInd w:val="0"/>
        <w:snapToGrid w:val="0"/>
        <w:spacing w:line="264" w:lineRule="auto"/>
        <w:rPr>
          <w:rFonts w:hAnsi="宋体"/>
        </w:rPr>
      </w:pPr>
    </w:p>
    <w:p>
      <w:pPr>
        <w:pStyle w:val="2"/>
        <w:adjustRightInd w:val="0"/>
        <w:snapToGrid w:val="0"/>
        <w:spacing w:line="264" w:lineRule="auto"/>
        <w:jc w:val="center"/>
        <w:rPr>
          <w:rFonts w:hAnsi="宋体"/>
        </w:rPr>
      </w:pPr>
      <w:r>
        <w:rPr>
          <w:rFonts w:hint="eastAsia" w:hAnsi="宋体"/>
        </w:rPr>
        <w:t>表2 产品生产日期为2019年</w:t>
      </w:r>
      <w:r>
        <w:rPr>
          <w:rFonts w:hAnsi="宋体"/>
        </w:rPr>
        <w:t>3</w:t>
      </w:r>
      <w:r>
        <w:rPr>
          <w:rFonts w:hint="eastAsia" w:hAnsi="宋体"/>
        </w:rPr>
        <w:t>月1日以前，明示执行标准为</w:t>
      </w:r>
      <w:r>
        <w:rPr>
          <w:rFonts w:hAnsi="宋体"/>
        </w:rPr>
        <w:t>CJ/T 50-2008</w:t>
      </w:r>
      <w:r>
        <w:rPr>
          <w:rFonts w:hint="eastAsia" w:hAnsi="宋体"/>
        </w:rPr>
        <w:t>的瓶装液化石油气调压器</w:t>
      </w:r>
    </w:p>
    <w:tbl>
      <w:tblPr>
        <w:tblStyle w:val="4"/>
        <w:tblW w:w="10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851"/>
        <w:gridCol w:w="2551"/>
        <w:gridCol w:w="1843"/>
        <w:gridCol w:w="851"/>
        <w:gridCol w:w="850"/>
        <w:gridCol w:w="992"/>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497" w:type="dxa"/>
            <w:vAlign w:val="center"/>
          </w:tcPr>
          <w:p>
            <w:pPr>
              <w:adjustRightInd w:val="0"/>
              <w:snapToGrid w:val="0"/>
              <w:jc w:val="center"/>
              <w:rPr>
                <w:rFonts w:ascii="宋体" w:hAnsi="宋体"/>
                <w:szCs w:val="21"/>
              </w:rPr>
            </w:pPr>
            <w:r>
              <w:rPr>
                <w:rFonts w:hint="eastAsia" w:ascii="宋体" w:hAnsi="宋体"/>
                <w:szCs w:val="21"/>
              </w:rPr>
              <w:t>序号</w:t>
            </w:r>
          </w:p>
        </w:tc>
        <w:tc>
          <w:tcPr>
            <w:tcW w:w="3402" w:type="dxa"/>
            <w:gridSpan w:val="2"/>
            <w:vAlign w:val="center"/>
          </w:tcPr>
          <w:p>
            <w:pPr>
              <w:adjustRightInd w:val="0"/>
              <w:snapToGrid w:val="0"/>
              <w:jc w:val="center"/>
              <w:rPr>
                <w:rFonts w:ascii="宋体" w:hAnsi="宋体"/>
                <w:szCs w:val="21"/>
              </w:rPr>
            </w:pPr>
            <w:r>
              <w:rPr>
                <w:rFonts w:hint="eastAsia" w:ascii="宋体" w:hAnsi="宋体"/>
                <w:szCs w:val="21"/>
              </w:rPr>
              <w:t>检验项目</w:t>
            </w:r>
          </w:p>
        </w:tc>
        <w:tc>
          <w:tcPr>
            <w:tcW w:w="1843" w:type="dxa"/>
            <w:vAlign w:val="center"/>
          </w:tcPr>
          <w:p>
            <w:pPr>
              <w:adjustRightInd w:val="0"/>
              <w:snapToGrid w:val="0"/>
              <w:jc w:val="center"/>
              <w:rPr>
                <w:rFonts w:ascii="宋体" w:hAnsi="宋体"/>
                <w:szCs w:val="21"/>
              </w:rPr>
            </w:pPr>
            <w:r>
              <w:rPr>
                <w:rFonts w:hint="eastAsia" w:ascii="宋体" w:hAnsi="宋体"/>
                <w:szCs w:val="21"/>
              </w:rPr>
              <w:t>标准条款</w:t>
            </w:r>
          </w:p>
        </w:tc>
        <w:tc>
          <w:tcPr>
            <w:tcW w:w="851" w:type="dxa"/>
            <w:vAlign w:val="center"/>
          </w:tcPr>
          <w:p>
            <w:pPr>
              <w:adjustRightInd w:val="0"/>
              <w:snapToGrid w:val="0"/>
              <w:jc w:val="center"/>
              <w:rPr>
                <w:rFonts w:ascii="宋体" w:hAnsi="宋体"/>
                <w:szCs w:val="21"/>
              </w:rPr>
            </w:pPr>
            <w:r>
              <w:rPr>
                <w:rFonts w:hint="eastAsia" w:ascii="宋体" w:hAnsi="宋体"/>
                <w:szCs w:val="21"/>
              </w:rPr>
              <w:t>不合格类别</w:t>
            </w:r>
          </w:p>
        </w:tc>
        <w:tc>
          <w:tcPr>
            <w:tcW w:w="850" w:type="dxa"/>
            <w:vAlign w:val="center"/>
          </w:tcPr>
          <w:p>
            <w:pPr>
              <w:adjustRightInd w:val="0"/>
              <w:snapToGrid w:val="0"/>
              <w:jc w:val="center"/>
              <w:rPr>
                <w:rFonts w:ascii="宋体" w:hAnsi="宋体"/>
                <w:szCs w:val="21"/>
              </w:rPr>
            </w:pPr>
            <w:r>
              <w:rPr>
                <w:rFonts w:hint="eastAsia" w:hAnsi="宋体"/>
                <w:szCs w:val="21"/>
              </w:rPr>
              <w:t>项目设定</w:t>
            </w:r>
          </w:p>
        </w:tc>
        <w:tc>
          <w:tcPr>
            <w:tcW w:w="992" w:type="dxa"/>
            <w:vAlign w:val="center"/>
          </w:tcPr>
          <w:p>
            <w:pPr>
              <w:adjustRightInd w:val="0"/>
              <w:snapToGrid w:val="0"/>
              <w:jc w:val="center"/>
              <w:rPr>
                <w:rFonts w:ascii="宋体" w:hAnsi="宋体"/>
                <w:szCs w:val="21"/>
              </w:rPr>
            </w:pPr>
            <w:r>
              <w:rPr>
                <w:rFonts w:hint="eastAsia" w:ascii="宋体" w:hAnsi="宋体"/>
                <w:szCs w:val="21"/>
              </w:rPr>
              <w:t>样品号</w:t>
            </w:r>
          </w:p>
        </w:tc>
        <w:tc>
          <w:tcPr>
            <w:tcW w:w="851" w:type="dxa"/>
            <w:vAlign w:val="center"/>
          </w:tcPr>
          <w:p>
            <w:pPr>
              <w:adjustRightInd w:val="0"/>
              <w:snapToGrid w:val="0"/>
              <w:jc w:val="center"/>
              <w:rPr>
                <w:rFonts w:ascii="宋体" w:hAnsi="宋体"/>
                <w:szCs w:val="21"/>
              </w:rPr>
            </w:pPr>
            <w:r>
              <w:rPr>
                <w:rFonts w:hint="eastAsia" w:hAnsi="宋体"/>
                <w:szCs w:val="21"/>
              </w:rPr>
              <w:t>复检用样品</w:t>
            </w:r>
          </w:p>
        </w:tc>
        <w:tc>
          <w:tcPr>
            <w:tcW w:w="850" w:type="dxa"/>
            <w:vAlign w:val="center"/>
          </w:tcPr>
          <w:p>
            <w:pPr>
              <w:adjustRightInd w:val="0"/>
              <w:snapToGrid w:val="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497" w:type="dxa"/>
            <w:vMerge w:val="restart"/>
            <w:vAlign w:val="center"/>
          </w:tcPr>
          <w:p>
            <w:pPr>
              <w:adjustRightInd w:val="0"/>
              <w:snapToGrid w:val="0"/>
              <w:jc w:val="center"/>
              <w:rPr>
                <w:rFonts w:ascii="宋体" w:hAnsi="宋体"/>
                <w:szCs w:val="21"/>
              </w:rPr>
            </w:pPr>
            <w:r>
              <w:rPr>
                <w:rFonts w:hint="eastAsia" w:ascii="宋体" w:hAnsi="宋体"/>
                <w:szCs w:val="21"/>
              </w:rPr>
              <w:t>1</w:t>
            </w:r>
          </w:p>
        </w:tc>
        <w:tc>
          <w:tcPr>
            <w:tcW w:w="851" w:type="dxa"/>
            <w:vMerge w:val="restart"/>
            <w:vAlign w:val="center"/>
          </w:tcPr>
          <w:p>
            <w:pPr>
              <w:adjustRightInd w:val="0"/>
              <w:snapToGrid w:val="0"/>
              <w:jc w:val="left"/>
              <w:rPr>
                <w:rFonts w:ascii="宋体" w:hAnsi="宋体"/>
                <w:szCs w:val="21"/>
              </w:rPr>
            </w:pPr>
            <w:r>
              <w:rPr>
                <w:rFonts w:hint="eastAsia" w:ascii="宋体" w:hAnsi="宋体"/>
                <w:szCs w:val="21"/>
              </w:rPr>
              <w:t>标志和包装</w:t>
            </w:r>
          </w:p>
        </w:tc>
        <w:tc>
          <w:tcPr>
            <w:tcW w:w="2551" w:type="dxa"/>
            <w:vAlign w:val="center"/>
          </w:tcPr>
          <w:p>
            <w:pPr>
              <w:adjustRightInd w:val="0"/>
              <w:snapToGrid w:val="0"/>
              <w:jc w:val="left"/>
              <w:rPr>
                <w:rFonts w:ascii="宋体" w:hAnsi="宋体"/>
                <w:szCs w:val="21"/>
              </w:rPr>
            </w:pPr>
            <w:r>
              <w:rPr>
                <w:rFonts w:ascii="宋体" w:hAnsi="宋体"/>
                <w:szCs w:val="21"/>
              </w:rPr>
              <w:t>标识</w:t>
            </w:r>
          </w:p>
        </w:tc>
        <w:tc>
          <w:tcPr>
            <w:tcW w:w="1843" w:type="dxa"/>
            <w:vAlign w:val="center"/>
          </w:tcPr>
          <w:p>
            <w:pPr>
              <w:adjustRightInd w:val="0"/>
              <w:snapToGrid w:val="0"/>
              <w:jc w:val="center"/>
              <w:rPr>
                <w:rFonts w:ascii="宋体" w:hAnsi="宋体"/>
                <w:szCs w:val="21"/>
              </w:rPr>
            </w:pPr>
            <w:r>
              <w:rPr>
                <w:rFonts w:hint="eastAsia" w:ascii="宋体" w:hAnsi="宋体"/>
                <w:szCs w:val="21"/>
              </w:rPr>
              <w:t>CJ/T 50-2008 9.1</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850"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497" w:type="dxa"/>
            <w:vMerge w:val="continue"/>
            <w:vAlign w:val="center"/>
          </w:tcPr>
          <w:p>
            <w:pPr>
              <w:adjustRightInd w:val="0"/>
              <w:snapToGrid w:val="0"/>
              <w:jc w:val="center"/>
              <w:rPr>
                <w:rFonts w:ascii="宋体" w:hAnsi="宋体"/>
                <w:szCs w:val="21"/>
              </w:rPr>
            </w:pPr>
          </w:p>
        </w:tc>
        <w:tc>
          <w:tcPr>
            <w:tcW w:w="851" w:type="dxa"/>
            <w:vMerge w:val="continue"/>
            <w:vAlign w:val="center"/>
          </w:tcPr>
          <w:p>
            <w:pPr>
              <w:adjustRightInd w:val="0"/>
              <w:snapToGrid w:val="0"/>
              <w:jc w:val="left"/>
              <w:rPr>
                <w:rFonts w:ascii="宋体" w:hAnsi="宋体"/>
                <w:szCs w:val="21"/>
              </w:rPr>
            </w:pPr>
          </w:p>
        </w:tc>
        <w:tc>
          <w:tcPr>
            <w:tcW w:w="2551" w:type="dxa"/>
            <w:vAlign w:val="center"/>
          </w:tcPr>
          <w:p>
            <w:pPr>
              <w:adjustRightInd w:val="0"/>
              <w:snapToGrid w:val="0"/>
              <w:jc w:val="left"/>
              <w:rPr>
                <w:rFonts w:ascii="宋体" w:hAnsi="宋体"/>
                <w:szCs w:val="21"/>
              </w:rPr>
            </w:pPr>
            <w:r>
              <w:rPr>
                <w:rFonts w:hint="eastAsia" w:ascii="宋体" w:hAnsi="宋体"/>
                <w:szCs w:val="21"/>
              </w:rPr>
              <w:t>使用说明书</w:t>
            </w:r>
          </w:p>
        </w:tc>
        <w:tc>
          <w:tcPr>
            <w:tcW w:w="1843" w:type="dxa"/>
            <w:vAlign w:val="center"/>
          </w:tcPr>
          <w:p>
            <w:pPr>
              <w:adjustRightInd w:val="0"/>
              <w:snapToGrid w:val="0"/>
              <w:jc w:val="center"/>
              <w:rPr>
                <w:rFonts w:ascii="宋体" w:hAnsi="宋体"/>
                <w:szCs w:val="21"/>
              </w:rPr>
            </w:pPr>
            <w:r>
              <w:rPr>
                <w:rFonts w:hint="eastAsia" w:ascii="宋体" w:hAnsi="宋体"/>
                <w:szCs w:val="21"/>
              </w:rPr>
              <w:t>CJ/T 50-2008 9.2</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850"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497" w:type="dxa"/>
            <w:vMerge w:val="continue"/>
            <w:vAlign w:val="center"/>
          </w:tcPr>
          <w:p>
            <w:pPr>
              <w:adjustRightInd w:val="0"/>
              <w:snapToGrid w:val="0"/>
              <w:jc w:val="center"/>
              <w:rPr>
                <w:rFonts w:ascii="宋体" w:hAnsi="宋体"/>
                <w:szCs w:val="21"/>
              </w:rPr>
            </w:pPr>
          </w:p>
        </w:tc>
        <w:tc>
          <w:tcPr>
            <w:tcW w:w="851" w:type="dxa"/>
            <w:vMerge w:val="continue"/>
            <w:vAlign w:val="center"/>
          </w:tcPr>
          <w:p>
            <w:pPr>
              <w:adjustRightInd w:val="0"/>
              <w:snapToGrid w:val="0"/>
              <w:jc w:val="left"/>
              <w:rPr>
                <w:rFonts w:ascii="宋体" w:hAnsi="宋体"/>
                <w:szCs w:val="21"/>
              </w:rPr>
            </w:pPr>
          </w:p>
        </w:tc>
        <w:tc>
          <w:tcPr>
            <w:tcW w:w="2551" w:type="dxa"/>
            <w:vAlign w:val="center"/>
          </w:tcPr>
          <w:p>
            <w:pPr>
              <w:adjustRightInd w:val="0"/>
              <w:snapToGrid w:val="0"/>
              <w:jc w:val="left"/>
              <w:rPr>
                <w:rFonts w:ascii="宋体" w:hAnsi="宋体"/>
                <w:szCs w:val="21"/>
              </w:rPr>
            </w:pPr>
            <w:r>
              <w:rPr>
                <w:rFonts w:hint="eastAsia" w:ascii="宋体" w:hAnsi="宋体"/>
                <w:szCs w:val="21"/>
              </w:rPr>
              <w:t>包装</w:t>
            </w:r>
          </w:p>
        </w:tc>
        <w:tc>
          <w:tcPr>
            <w:tcW w:w="1843" w:type="dxa"/>
            <w:vAlign w:val="center"/>
          </w:tcPr>
          <w:p>
            <w:pPr>
              <w:adjustRightInd w:val="0"/>
              <w:snapToGrid w:val="0"/>
              <w:jc w:val="center"/>
              <w:rPr>
                <w:rFonts w:ascii="宋体" w:hAnsi="宋体"/>
                <w:szCs w:val="21"/>
              </w:rPr>
            </w:pPr>
            <w:r>
              <w:rPr>
                <w:rFonts w:hint="eastAsia" w:ascii="宋体" w:hAnsi="宋体"/>
                <w:szCs w:val="21"/>
              </w:rPr>
              <w:t>CJ/T 50-2008 9.3</w:t>
            </w:r>
          </w:p>
        </w:tc>
        <w:tc>
          <w:tcPr>
            <w:tcW w:w="851" w:type="dxa"/>
            <w:vAlign w:val="center"/>
          </w:tcPr>
          <w:p>
            <w:pPr>
              <w:adjustRightInd w:val="0"/>
              <w:snapToGrid w:val="0"/>
              <w:jc w:val="center"/>
              <w:rPr>
                <w:rFonts w:ascii="宋体" w:hAnsi="宋体"/>
                <w:szCs w:val="21"/>
              </w:rPr>
            </w:pPr>
            <w:r>
              <w:rPr>
                <w:rFonts w:hint="eastAsia" w:ascii="宋体" w:hAnsi="宋体"/>
                <w:szCs w:val="21"/>
              </w:rPr>
              <w:t>B</w:t>
            </w:r>
          </w:p>
        </w:tc>
        <w:tc>
          <w:tcPr>
            <w:tcW w:w="850" w:type="dxa"/>
            <w:vAlign w:val="center"/>
          </w:tcPr>
          <w:p>
            <w:pPr>
              <w:adjustRightInd w:val="0"/>
              <w:snapToGrid w:val="0"/>
              <w:jc w:val="center"/>
              <w:rPr>
                <w:rFonts w:ascii="宋体" w:hAnsi="宋体"/>
                <w:szCs w:val="21"/>
              </w:rPr>
            </w:pPr>
            <w:r>
              <w:rPr>
                <w:rFonts w:hint="eastAsia" w:hAnsi="宋体"/>
                <w:szCs w:val="21"/>
              </w:rPr>
              <w:t>非主要项目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850"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2</w:t>
            </w:r>
          </w:p>
        </w:tc>
        <w:tc>
          <w:tcPr>
            <w:tcW w:w="851" w:type="dxa"/>
            <w:vMerge w:val="restart"/>
            <w:vAlign w:val="center"/>
          </w:tcPr>
          <w:p>
            <w:pPr>
              <w:adjustRightInd w:val="0"/>
              <w:snapToGrid w:val="0"/>
              <w:jc w:val="center"/>
              <w:rPr>
                <w:rFonts w:ascii="宋体" w:hAnsi="宋体"/>
                <w:szCs w:val="21"/>
              </w:rPr>
            </w:pPr>
            <w:r>
              <w:rPr>
                <w:rFonts w:hint="eastAsia" w:ascii="宋体" w:hAnsi="宋体"/>
                <w:szCs w:val="21"/>
              </w:rPr>
              <w:t>结构</w:t>
            </w:r>
          </w:p>
        </w:tc>
        <w:tc>
          <w:tcPr>
            <w:tcW w:w="2551" w:type="dxa"/>
            <w:vAlign w:val="center"/>
          </w:tcPr>
          <w:p>
            <w:pPr>
              <w:adjustRightInd w:val="0"/>
              <w:snapToGrid w:val="0"/>
              <w:jc w:val="left"/>
              <w:rPr>
                <w:rFonts w:ascii="宋体" w:hAnsi="宋体"/>
                <w:szCs w:val="21"/>
              </w:rPr>
            </w:pPr>
            <w:r>
              <w:rPr>
                <w:rFonts w:hint="eastAsia" w:ascii="宋体" w:hAnsi="宋体"/>
                <w:szCs w:val="21"/>
              </w:rPr>
              <w:t>防止改变状态措施</w:t>
            </w:r>
          </w:p>
        </w:tc>
        <w:tc>
          <w:tcPr>
            <w:tcW w:w="1843" w:type="dxa"/>
            <w:vAlign w:val="center"/>
          </w:tcPr>
          <w:p>
            <w:pPr>
              <w:pStyle w:val="2"/>
              <w:adjustRightInd w:val="0"/>
              <w:snapToGrid w:val="0"/>
              <w:jc w:val="center"/>
              <w:rPr>
                <w:rFonts w:hAnsi="宋体"/>
              </w:rPr>
            </w:pPr>
            <w:r>
              <w:rPr>
                <w:rFonts w:hint="eastAsia" w:hAnsi="宋体"/>
              </w:rPr>
              <w:t>CJ/T 50-2008 5.2.1</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850"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3</w:t>
            </w:r>
          </w:p>
        </w:tc>
        <w:tc>
          <w:tcPr>
            <w:tcW w:w="851" w:type="dxa"/>
            <w:vMerge w:val="continue"/>
            <w:vAlign w:val="center"/>
          </w:tcPr>
          <w:p>
            <w:pPr>
              <w:adjustRightInd w:val="0"/>
              <w:snapToGrid w:val="0"/>
              <w:jc w:val="center"/>
              <w:rPr>
                <w:szCs w:val="21"/>
              </w:rPr>
            </w:pPr>
          </w:p>
        </w:tc>
        <w:tc>
          <w:tcPr>
            <w:tcW w:w="2551" w:type="dxa"/>
            <w:vAlign w:val="center"/>
          </w:tcPr>
          <w:p>
            <w:pPr>
              <w:pStyle w:val="2"/>
              <w:adjustRightInd w:val="0"/>
              <w:snapToGrid w:val="0"/>
              <w:jc w:val="left"/>
              <w:rPr>
                <w:rFonts w:hAnsi="宋体"/>
              </w:rPr>
            </w:pPr>
            <w:r>
              <w:rPr>
                <w:rFonts w:hint="eastAsia" w:hAnsi="宋体"/>
              </w:rPr>
              <w:t>进口过滤网</w:t>
            </w:r>
          </w:p>
        </w:tc>
        <w:tc>
          <w:tcPr>
            <w:tcW w:w="1843" w:type="dxa"/>
            <w:vAlign w:val="center"/>
          </w:tcPr>
          <w:p>
            <w:pPr>
              <w:pStyle w:val="2"/>
              <w:adjustRightInd w:val="0"/>
              <w:snapToGrid w:val="0"/>
              <w:jc w:val="center"/>
              <w:rPr>
                <w:rFonts w:hAnsi="宋体"/>
              </w:rPr>
            </w:pPr>
            <w:r>
              <w:rPr>
                <w:rFonts w:hint="eastAsia" w:hAnsi="宋体"/>
              </w:rPr>
              <w:t>CJ/T 50-2008 5.2.2</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850"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4</w:t>
            </w:r>
          </w:p>
        </w:tc>
        <w:tc>
          <w:tcPr>
            <w:tcW w:w="851" w:type="dxa"/>
            <w:vMerge w:val="continue"/>
            <w:vAlign w:val="center"/>
          </w:tcPr>
          <w:p>
            <w:pPr>
              <w:adjustRightInd w:val="0"/>
              <w:snapToGrid w:val="0"/>
              <w:jc w:val="center"/>
              <w:rPr>
                <w:szCs w:val="21"/>
              </w:rPr>
            </w:pPr>
          </w:p>
        </w:tc>
        <w:tc>
          <w:tcPr>
            <w:tcW w:w="2551" w:type="dxa"/>
            <w:vAlign w:val="center"/>
          </w:tcPr>
          <w:p>
            <w:pPr>
              <w:pStyle w:val="2"/>
              <w:adjustRightInd w:val="0"/>
              <w:snapToGrid w:val="0"/>
              <w:jc w:val="left"/>
              <w:rPr>
                <w:rFonts w:hAnsi="宋体"/>
              </w:rPr>
            </w:pPr>
            <w:r>
              <w:rPr>
                <w:rFonts w:hint="eastAsia" w:hAnsi="宋体"/>
              </w:rPr>
              <w:t>呼吸孔</w:t>
            </w:r>
          </w:p>
        </w:tc>
        <w:tc>
          <w:tcPr>
            <w:tcW w:w="1843" w:type="dxa"/>
            <w:vAlign w:val="center"/>
          </w:tcPr>
          <w:p>
            <w:pPr>
              <w:pStyle w:val="2"/>
              <w:adjustRightInd w:val="0"/>
              <w:snapToGrid w:val="0"/>
              <w:jc w:val="center"/>
              <w:rPr>
                <w:rFonts w:hAnsi="宋体"/>
              </w:rPr>
            </w:pPr>
            <w:r>
              <w:rPr>
                <w:rFonts w:hint="eastAsia" w:hAnsi="宋体"/>
              </w:rPr>
              <w:t>CJ/T 50-2008 5.2.3</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850"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5</w:t>
            </w:r>
          </w:p>
        </w:tc>
        <w:tc>
          <w:tcPr>
            <w:tcW w:w="851" w:type="dxa"/>
            <w:vMerge w:val="continue"/>
            <w:vAlign w:val="center"/>
          </w:tcPr>
          <w:p>
            <w:pPr>
              <w:adjustRightInd w:val="0"/>
              <w:snapToGrid w:val="0"/>
              <w:jc w:val="center"/>
              <w:rPr>
                <w:szCs w:val="21"/>
              </w:rPr>
            </w:pPr>
          </w:p>
        </w:tc>
        <w:tc>
          <w:tcPr>
            <w:tcW w:w="2551" w:type="dxa"/>
            <w:vAlign w:val="center"/>
          </w:tcPr>
          <w:p>
            <w:pPr>
              <w:pStyle w:val="2"/>
              <w:adjustRightInd w:val="0"/>
              <w:snapToGrid w:val="0"/>
              <w:jc w:val="left"/>
              <w:rPr>
                <w:rFonts w:hAnsi="宋体"/>
              </w:rPr>
            </w:pPr>
            <w:r>
              <w:rPr>
                <w:rFonts w:hint="eastAsia" w:hAnsi="宋体"/>
              </w:rPr>
              <w:t>手轮螺纹及尺寸</w:t>
            </w:r>
          </w:p>
        </w:tc>
        <w:tc>
          <w:tcPr>
            <w:tcW w:w="1843" w:type="dxa"/>
            <w:vAlign w:val="center"/>
          </w:tcPr>
          <w:p>
            <w:pPr>
              <w:pStyle w:val="2"/>
              <w:adjustRightInd w:val="0"/>
              <w:snapToGrid w:val="0"/>
              <w:jc w:val="center"/>
              <w:rPr>
                <w:rFonts w:hAnsi="宋体"/>
              </w:rPr>
            </w:pPr>
            <w:r>
              <w:rPr>
                <w:rFonts w:hint="eastAsia" w:hAnsi="宋体"/>
              </w:rPr>
              <w:t>CJ/T 50-2008 5.2.4</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850"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6</w:t>
            </w:r>
          </w:p>
        </w:tc>
        <w:tc>
          <w:tcPr>
            <w:tcW w:w="851" w:type="dxa"/>
            <w:vMerge w:val="continue"/>
            <w:vAlign w:val="center"/>
          </w:tcPr>
          <w:p>
            <w:pPr>
              <w:adjustRightInd w:val="0"/>
              <w:snapToGrid w:val="0"/>
              <w:jc w:val="center"/>
              <w:rPr>
                <w:szCs w:val="21"/>
              </w:rPr>
            </w:pPr>
          </w:p>
        </w:tc>
        <w:tc>
          <w:tcPr>
            <w:tcW w:w="2551" w:type="dxa"/>
            <w:vAlign w:val="center"/>
          </w:tcPr>
          <w:p>
            <w:pPr>
              <w:pStyle w:val="2"/>
              <w:adjustRightInd w:val="0"/>
              <w:snapToGrid w:val="0"/>
              <w:jc w:val="left"/>
              <w:rPr>
                <w:rFonts w:hAnsi="宋体"/>
              </w:rPr>
            </w:pPr>
            <w:r>
              <w:rPr>
                <w:rFonts w:hint="eastAsia" w:hAnsi="宋体"/>
              </w:rPr>
              <w:t>出气口尺寸</w:t>
            </w:r>
          </w:p>
        </w:tc>
        <w:tc>
          <w:tcPr>
            <w:tcW w:w="1843" w:type="dxa"/>
            <w:vAlign w:val="center"/>
          </w:tcPr>
          <w:p>
            <w:pPr>
              <w:pStyle w:val="2"/>
              <w:adjustRightInd w:val="0"/>
              <w:snapToGrid w:val="0"/>
              <w:jc w:val="center"/>
              <w:rPr>
                <w:rFonts w:hAnsi="宋体"/>
              </w:rPr>
            </w:pPr>
            <w:r>
              <w:rPr>
                <w:rFonts w:hint="eastAsia" w:hAnsi="宋体"/>
              </w:rPr>
              <w:t>CJ/T 50-2008 5.2.5</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850"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7" w:type="dxa"/>
            <w:vAlign w:val="center"/>
          </w:tcPr>
          <w:p>
            <w:pPr>
              <w:adjustRightInd w:val="0"/>
              <w:snapToGrid w:val="0"/>
              <w:jc w:val="center"/>
              <w:rPr>
                <w:rFonts w:ascii="宋体" w:hAnsi="宋体"/>
                <w:szCs w:val="21"/>
              </w:rPr>
            </w:pPr>
            <w:r>
              <w:rPr>
                <w:rFonts w:hint="eastAsia" w:ascii="宋体" w:hAnsi="宋体"/>
                <w:szCs w:val="21"/>
              </w:rPr>
              <w:t>7</w:t>
            </w:r>
          </w:p>
        </w:tc>
        <w:tc>
          <w:tcPr>
            <w:tcW w:w="851" w:type="dxa"/>
            <w:vAlign w:val="center"/>
          </w:tcPr>
          <w:p>
            <w:pPr>
              <w:pStyle w:val="2"/>
              <w:adjustRightInd w:val="0"/>
              <w:snapToGrid w:val="0"/>
              <w:jc w:val="left"/>
              <w:rPr>
                <w:rFonts w:hAnsi="宋体"/>
              </w:rPr>
            </w:pPr>
            <w:r>
              <w:rPr>
                <w:rFonts w:hint="eastAsia" w:hAnsi="宋体"/>
              </w:rPr>
              <w:t>气密性</w:t>
            </w:r>
          </w:p>
        </w:tc>
        <w:tc>
          <w:tcPr>
            <w:tcW w:w="2551" w:type="dxa"/>
            <w:vAlign w:val="center"/>
          </w:tcPr>
          <w:p>
            <w:pPr>
              <w:pStyle w:val="2"/>
              <w:adjustRightInd w:val="0"/>
              <w:snapToGrid w:val="0"/>
              <w:jc w:val="left"/>
              <w:rPr>
                <w:rFonts w:hAnsi="宋体"/>
              </w:rPr>
            </w:pPr>
            <w:r>
              <w:rPr>
                <w:rFonts w:hint="eastAsia" w:hAnsi="宋体"/>
              </w:rPr>
              <w:t>气密性</w:t>
            </w:r>
          </w:p>
        </w:tc>
        <w:tc>
          <w:tcPr>
            <w:tcW w:w="1843" w:type="dxa"/>
            <w:vAlign w:val="center"/>
          </w:tcPr>
          <w:p>
            <w:pPr>
              <w:pStyle w:val="2"/>
              <w:adjustRightInd w:val="0"/>
              <w:snapToGrid w:val="0"/>
              <w:jc w:val="center"/>
              <w:rPr>
                <w:rFonts w:hAnsi="宋体"/>
              </w:rPr>
            </w:pPr>
            <w:r>
              <w:rPr>
                <w:rFonts w:hint="eastAsia" w:hAnsi="宋体"/>
              </w:rPr>
              <w:t>CJ/T 50-2008 6.3</w:t>
            </w:r>
          </w:p>
        </w:tc>
        <w:tc>
          <w:tcPr>
            <w:tcW w:w="851" w:type="dxa"/>
            <w:vAlign w:val="center"/>
          </w:tcPr>
          <w:p>
            <w:pPr>
              <w:adjustRightInd w:val="0"/>
              <w:snapToGrid w:val="0"/>
              <w:jc w:val="center"/>
              <w:rPr>
                <w:rFonts w:ascii="宋体" w:hAnsi="宋体"/>
                <w:szCs w:val="21"/>
              </w:rPr>
            </w:pPr>
            <w:r>
              <w:rPr>
                <w:rFonts w:hint="eastAsia" w:ascii="宋体" w:hAnsi="宋体"/>
                <w:szCs w:val="21"/>
              </w:rPr>
              <w:t>A</w:t>
            </w:r>
          </w:p>
        </w:tc>
        <w:tc>
          <w:tcPr>
            <w:tcW w:w="850" w:type="dxa"/>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850" w:type="dxa"/>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7" w:type="dxa"/>
            <w:vMerge w:val="restart"/>
            <w:vAlign w:val="center"/>
          </w:tcPr>
          <w:p>
            <w:pPr>
              <w:adjustRightInd w:val="0"/>
              <w:snapToGrid w:val="0"/>
              <w:jc w:val="center"/>
              <w:rPr>
                <w:rFonts w:ascii="宋体" w:hAnsi="宋体"/>
                <w:szCs w:val="21"/>
              </w:rPr>
            </w:pPr>
            <w:r>
              <w:rPr>
                <w:rFonts w:hint="eastAsia" w:ascii="宋体" w:hAnsi="宋体"/>
                <w:szCs w:val="21"/>
              </w:rPr>
              <w:t>8</w:t>
            </w:r>
          </w:p>
        </w:tc>
        <w:tc>
          <w:tcPr>
            <w:tcW w:w="851" w:type="dxa"/>
            <w:vMerge w:val="restart"/>
            <w:vAlign w:val="center"/>
          </w:tcPr>
          <w:p>
            <w:pPr>
              <w:pStyle w:val="2"/>
              <w:adjustRightInd w:val="0"/>
              <w:snapToGrid w:val="0"/>
              <w:jc w:val="center"/>
              <w:rPr>
                <w:rFonts w:hAnsi="宋体"/>
              </w:rPr>
            </w:pPr>
            <w:r>
              <w:rPr>
                <w:rFonts w:hint="eastAsia" w:hAnsi="宋体"/>
              </w:rPr>
              <w:t>调压</w:t>
            </w:r>
          </w:p>
          <w:p>
            <w:pPr>
              <w:pStyle w:val="2"/>
              <w:adjustRightInd w:val="0"/>
              <w:snapToGrid w:val="0"/>
              <w:jc w:val="center"/>
              <w:rPr>
                <w:rFonts w:hAnsi="宋体"/>
              </w:rPr>
            </w:pPr>
            <w:r>
              <w:rPr>
                <w:rFonts w:hint="eastAsia" w:hAnsi="宋体"/>
              </w:rPr>
              <w:t>特性</w:t>
            </w:r>
          </w:p>
        </w:tc>
        <w:tc>
          <w:tcPr>
            <w:tcW w:w="2551" w:type="dxa"/>
            <w:vAlign w:val="center"/>
          </w:tcPr>
          <w:p>
            <w:pPr>
              <w:pStyle w:val="2"/>
              <w:adjustRightInd w:val="0"/>
              <w:snapToGrid w:val="0"/>
              <w:jc w:val="left"/>
              <w:rPr>
                <w:rFonts w:hAnsi="宋体"/>
              </w:rPr>
            </w:pPr>
            <w:r>
              <w:rPr>
                <w:rFonts w:hint="eastAsia" w:hAnsi="宋体"/>
              </w:rPr>
              <w:t>关闭压力</w:t>
            </w:r>
          </w:p>
        </w:tc>
        <w:tc>
          <w:tcPr>
            <w:tcW w:w="1843" w:type="dxa"/>
            <w:vAlign w:val="center"/>
          </w:tcPr>
          <w:p>
            <w:pPr>
              <w:pStyle w:val="2"/>
              <w:adjustRightInd w:val="0"/>
              <w:snapToGrid w:val="0"/>
              <w:jc w:val="center"/>
              <w:rPr>
                <w:rFonts w:hAnsi="宋体"/>
              </w:rPr>
            </w:pPr>
            <w:r>
              <w:rPr>
                <w:rFonts w:hint="eastAsia" w:hAnsi="宋体"/>
              </w:rPr>
              <w:t>CJ/T 50-2008 6.4</w:t>
            </w:r>
          </w:p>
        </w:tc>
        <w:tc>
          <w:tcPr>
            <w:tcW w:w="851" w:type="dxa"/>
            <w:vMerge w:val="restart"/>
            <w:vAlign w:val="center"/>
          </w:tcPr>
          <w:p>
            <w:pPr>
              <w:adjustRightInd w:val="0"/>
              <w:snapToGrid w:val="0"/>
              <w:jc w:val="center"/>
              <w:rPr>
                <w:rFonts w:ascii="宋体" w:hAnsi="宋体"/>
                <w:szCs w:val="21"/>
              </w:rPr>
            </w:pPr>
            <w:r>
              <w:rPr>
                <w:rFonts w:hint="eastAsia" w:ascii="宋体" w:hAnsi="宋体"/>
                <w:szCs w:val="21"/>
              </w:rPr>
              <w:t>A/B</w:t>
            </w:r>
          </w:p>
        </w:tc>
        <w:tc>
          <w:tcPr>
            <w:tcW w:w="850" w:type="dxa"/>
            <w:vMerge w:val="restart"/>
            <w:vAlign w:val="center"/>
          </w:tcPr>
          <w:p>
            <w:pPr>
              <w:adjustRightInd w:val="0"/>
              <w:snapToGrid w:val="0"/>
              <w:jc w:val="center"/>
              <w:rPr>
                <w:rFonts w:ascii="宋体" w:hAnsi="宋体"/>
                <w:szCs w:val="21"/>
              </w:rPr>
            </w:pPr>
            <w:r>
              <w:rPr>
                <w:rFonts w:hint="eastAsia" w:hAnsi="宋体"/>
                <w:szCs w:val="21"/>
              </w:rPr>
              <w:t>主要项目</w:t>
            </w: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850" w:type="dxa"/>
            <w:vMerge w:val="restart"/>
            <w:vAlign w:val="center"/>
          </w:tcPr>
          <w:p>
            <w:pPr>
              <w:adjustRightInd w:val="0"/>
              <w:snapToGrid w:val="0"/>
              <w:jc w:val="left"/>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97" w:type="dxa"/>
            <w:vMerge w:val="continue"/>
            <w:vAlign w:val="center"/>
          </w:tcPr>
          <w:p>
            <w:pPr>
              <w:adjustRightInd w:val="0"/>
              <w:snapToGrid w:val="0"/>
              <w:jc w:val="center"/>
              <w:rPr>
                <w:rFonts w:ascii="宋体" w:hAnsi="宋体"/>
                <w:szCs w:val="21"/>
              </w:rPr>
            </w:pPr>
          </w:p>
        </w:tc>
        <w:tc>
          <w:tcPr>
            <w:tcW w:w="851" w:type="dxa"/>
            <w:vMerge w:val="continue"/>
            <w:vAlign w:val="center"/>
          </w:tcPr>
          <w:p>
            <w:pPr>
              <w:adjustRightInd w:val="0"/>
              <w:snapToGrid w:val="0"/>
              <w:jc w:val="center"/>
              <w:rPr>
                <w:szCs w:val="21"/>
              </w:rPr>
            </w:pPr>
          </w:p>
        </w:tc>
        <w:tc>
          <w:tcPr>
            <w:tcW w:w="2551" w:type="dxa"/>
            <w:vAlign w:val="center"/>
          </w:tcPr>
          <w:p>
            <w:pPr>
              <w:pStyle w:val="2"/>
              <w:adjustRightInd w:val="0"/>
              <w:snapToGrid w:val="0"/>
              <w:jc w:val="left"/>
              <w:rPr>
                <w:rFonts w:hAnsi="宋体"/>
              </w:rPr>
            </w:pPr>
            <w:r>
              <w:rPr>
                <w:rFonts w:hint="eastAsia" w:hAnsi="宋体"/>
              </w:rPr>
              <w:t>出口压力</w:t>
            </w:r>
          </w:p>
        </w:tc>
        <w:tc>
          <w:tcPr>
            <w:tcW w:w="1843" w:type="dxa"/>
            <w:vAlign w:val="center"/>
          </w:tcPr>
          <w:p>
            <w:pPr>
              <w:pStyle w:val="2"/>
              <w:adjustRightInd w:val="0"/>
              <w:snapToGrid w:val="0"/>
              <w:jc w:val="center"/>
              <w:rPr>
                <w:rFonts w:hAnsi="宋体"/>
              </w:rPr>
            </w:pPr>
            <w:r>
              <w:rPr>
                <w:rFonts w:hint="eastAsia" w:hAnsi="宋体"/>
              </w:rPr>
              <w:t>CJ/T 50-2008 6.5</w:t>
            </w:r>
          </w:p>
        </w:tc>
        <w:tc>
          <w:tcPr>
            <w:tcW w:w="851" w:type="dxa"/>
            <w:vMerge w:val="continue"/>
            <w:vAlign w:val="center"/>
          </w:tcPr>
          <w:p>
            <w:pPr>
              <w:adjustRightInd w:val="0"/>
              <w:snapToGrid w:val="0"/>
              <w:jc w:val="center"/>
              <w:rPr>
                <w:rFonts w:ascii="宋体" w:hAnsi="宋体"/>
                <w:szCs w:val="21"/>
              </w:rPr>
            </w:pPr>
          </w:p>
        </w:tc>
        <w:tc>
          <w:tcPr>
            <w:tcW w:w="850" w:type="dxa"/>
            <w:vMerge w:val="continue"/>
            <w:vAlign w:val="center"/>
          </w:tcPr>
          <w:p>
            <w:pPr>
              <w:adjustRightInd w:val="0"/>
              <w:snapToGrid w:val="0"/>
              <w:jc w:val="center"/>
              <w:rPr>
                <w:rFonts w:ascii="宋体" w:hAnsi="宋体"/>
                <w:szCs w:val="21"/>
              </w:rPr>
            </w:pPr>
          </w:p>
        </w:tc>
        <w:tc>
          <w:tcPr>
            <w:tcW w:w="992" w:type="dxa"/>
            <w:vAlign w:val="center"/>
          </w:tcPr>
          <w:p>
            <w:pPr>
              <w:adjustRightInd w:val="0"/>
              <w:snapToGrid w:val="0"/>
              <w:jc w:val="center"/>
              <w:rPr>
                <w:rFonts w:ascii="宋体" w:hAnsi="宋体"/>
                <w:szCs w:val="21"/>
              </w:rPr>
            </w:pPr>
            <w:r>
              <w:rPr>
                <w:rFonts w:hint="eastAsia" w:ascii="宋体" w:hAnsi="宋体"/>
                <w:szCs w:val="21"/>
              </w:rPr>
              <w:t>1</w:t>
            </w:r>
            <w:r>
              <w:rPr>
                <w:rFonts w:hint="eastAsia" w:ascii="宋体" w:hAnsi="宋体"/>
                <w:szCs w:val="21"/>
                <w:vertAlign w:val="superscript"/>
              </w:rPr>
              <w:t>#</w:t>
            </w:r>
          </w:p>
        </w:tc>
        <w:tc>
          <w:tcPr>
            <w:tcW w:w="851" w:type="dxa"/>
            <w:vAlign w:val="center"/>
          </w:tcPr>
          <w:p>
            <w:pPr>
              <w:adjustRightInd w:val="0"/>
              <w:snapToGrid w:val="0"/>
              <w:jc w:val="center"/>
              <w:rPr>
                <w:rFonts w:ascii="宋体" w:hAnsi="宋体"/>
                <w:szCs w:val="21"/>
              </w:rPr>
            </w:pPr>
            <w:r>
              <w:rPr>
                <w:rFonts w:hint="eastAsia" w:ascii="宋体" w:hAnsi="宋体"/>
                <w:szCs w:val="21"/>
              </w:rPr>
              <w:t>原样</w:t>
            </w:r>
          </w:p>
        </w:tc>
        <w:tc>
          <w:tcPr>
            <w:tcW w:w="850" w:type="dxa"/>
            <w:vMerge w:val="continue"/>
            <w:vAlign w:val="center"/>
          </w:tcPr>
          <w:p>
            <w:pPr>
              <w:adjustRightInd w:val="0"/>
              <w:snapToGrid w:val="0"/>
              <w:jc w:val="left"/>
              <w:rPr>
                <w:rFonts w:ascii="宋体" w:hAnsi="宋体"/>
                <w:szCs w:val="21"/>
              </w:rPr>
            </w:pPr>
          </w:p>
        </w:tc>
      </w:tr>
    </w:tbl>
    <w:p>
      <w:pPr>
        <w:pStyle w:val="2"/>
        <w:adjustRightInd w:val="0"/>
        <w:snapToGrid w:val="0"/>
        <w:jc w:val="left"/>
        <w:rPr>
          <w:rFonts w:hAnsi="宋体"/>
        </w:rPr>
      </w:pPr>
      <w:r>
        <w:rPr>
          <w:rFonts w:hint="eastAsia" w:hAnsi="宋体"/>
        </w:rPr>
        <w:t>注：“气密性”项目不符合评价规则要求时，后续试验项目不进行。</w:t>
      </w:r>
    </w:p>
    <w:p>
      <w:pPr>
        <w:pStyle w:val="2"/>
        <w:adjustRightInd w:val="0"/>
        <w:snapToGrid w:val="0"/>
        <w:spacing w:line="264" w:lineRule="auto"/>
        <w:rPr>
          <w:rFonts w:hAnsi="宋体"/>
        </w:rPr>
      </w:pPr>
    </w:p>
    <w:p>
      <w:pPr>
        <w:pStyle w:val="2"/>
        <w:spacing w:line="264" w:lineRule="auto"/>
        <w:ind w:left="420" w:hanging="420" w:hangingChars="200"/>
        <w:rPr>
          <w:rFonts w:hAnsi="宋体"/>
        </w:rPr>
      </w:pPr>
      <w:r>
        <w:rPr>
          <w:rFonts w:hint="eastAsia" w:hAnsi="宋体"/>
        </w:rPr>
        <w:t>五、判定原则</w:t>
      </w:r>
    </w:p>
    <w:p>
      <w:pPr>
        <w:adjustRightInd w:val="0"/>
        <w:snapToGrid w:val="0"/>
        <w:spacing w:line="264" w:lineRule="auto"/>
        <w:ind w:firstLine="315" w:firstLineChars="150"/>
        <w:jc w:val="left"/>
        <w:rPr>
          <w:rFonts w:ascii="宋体" w:hAnsi="宋体" w:cs="Courier New"/>
          <w:szCs w:val="21"/>
        </w:rPr>
      </w:pPr>
      <w:r>
        <w:rPr>
          <w:rFonts w:hint="eastAsia" w:ascii="宋体" w:hAnsi="宋体" w:cs="Courier New"/>
          <w:szCs w:val="21"/>
        </w:rPr>
        <w:t>（一）判定总则</w:t>
      </w:r>
    </w:p>
    <w:p>
      <w:pPr>
        <w:spacing w:line="264" w:lineRule="auto"/>
        <w:ind w:firstLine="420" w:firstLineChars="200"/>
        <w:rPr>
          <w:rFonts w:ascii="宋体" w:hAnsi="宋体"/>
          <w:szCs w:val="21"/>
        </w:rPr>
      </w:pPr>
      <w:r>
        <w:rPr>
          <w:rFonts w:hint="eastAsia" w:ascii="宋体" w:hAnsi="宋体"/>
          <w:szCs w:val="21"/>
        </w:rPr>
        <w:t>1.当产品的国家、行业、地方强制性标准（含国家、行业、地方推荐性标准中的强制性条款）和执行的企业标准（含明示质量指标）各技术要求不一致时，应按其中最严要求进行质量判定。</w:t>
      </w:r>
    </w:p>
    <w:p>
      <w:pPr>
        <w:spacing w:line="264" w:lineRule="auto"/>
        <w:ind w:firstLine="420" w:firstLineChars="200"/>
        <w:rPr>
          <w:rFonts w:ascii="宋体" w:hAnsi="宋体"/>
          <w:szCs w:val="21"/>
        </w:rPr>
      </w:pPr>
      <w:r>
        <w:rPr>
          <w:rFonts w:hint="eastAsia" w:ascii="宋体" w:hAnsi="宋体"/>
          <w:szCs w:val="21"/>
        </w:rPr>
        <w:t>2.当产品执行国家、行业、地方标准时,按国家、行业、地方标准要求进行质量判定。</w:t>
      </w:r>
    </w:p>
    <w:p>
      <w:pPr>
        <w:pStyle w:val="2"/>
        <w:adjustRightInd w:val="0"/>
        <w:snapToGrid w:val="0"/>
        <w:spacing w:line="264" w:lineRule="auto"/>
        <w:ind w:firstLine="420"/>
        <w:jc w:val="left"/>
        <w:rPr>
          <w:rFonts w:hAnsi="宋体"/>
          <w:bCs/>
        </w:rPr>
      </w:pPr>
      <w:r>
        <w:rPr>
          <w:rFonts w:hint="eastAsia" w:hAnsi="宋体"/>
        </w:rPr>
        <w:t>3.当产品执行企业标准（含明示质量指标）时，按其企业标准要求进行质量判定，但如主要项目技术要求低于国家、行业、推荐性标准要求（含国家、行业、地方强制性标准中的推荐性条款）时，应在检验报告中注明主要项目的实测值和标准值。</w:t>
      </w:r>
    </w:p>
    <w:p>
      <w:pPr>
        <w:pStyle w:val="2"/>
        <w:adjustRightInd w:val="0"/>
        <w:snapToGrid w:val="0"/>
        <w:spacing w:line="264" w:lineRule="auto"/>
        <w:rPr>
          <w:rFonts w:hAnsi="宋体"/>
        </w:rPr>
      </w:pPr>
      <w:r>
        <w:rPr>
          <w:rFonts w:hint="eastAsia" w:hAnsi="宋体"/>
        </w:rPr>
        <w:t>（二）单项质量判定</w:t>
      </w:r>
    </w:p>
    <w:p>
      <w:pPr>
        <w:spacing w:line="264" w:lineRule="auto"/>
        <w:ind w:firstLine="435"/>
        <w:rPr>
          <w:rFonts w:hAnsi="宋体"/>
          <w:szCs w:val="21"/>
        </w:rPr>
      </w:pPr>
      <w:r>
        <w:rPr>
          <w:rFonts w:hint="eastAsia" w:hAnsi="宋体"/>
          <w:szCs w:val="21"/>
        </w:rPr>
        <w:t>当所检项目的检验结果符合执行标准中该项目要求时，判该项目为符合执行标准要求，否则判该项目为不符合执行标准要求。</w:t>
      </w:r>
    </w:p>
    <w:p>
      <w:pPr>
        <w:spacing w:line="264" w:lineRule="auto"/>
        <w:rPr>
          <w:rFonts w:ascii="宋体" w:hAnsi="宋体"/>
          <w:szCs w:val="21"/>
        </w:rPr>
      </w:pPr>
      <w:r>
        <w:rPr>
          <w:rFonts w:hint="eastAsia" w:ascii="宋体" w:hAnsi="宋体"/>
          <w:szCs w:val="21"/>
        </w:rPr>
        <w:t>（三）综合质量判定</w:t>
      </w:r>
    </w:p>
    <w:p>
      <w:pPr>
        <w:spacing w:line="264" w:lineRule="auto"/>
        <w:ind w:firstLine="420" w:firstLineChars="200"/>
        <w:rPr>
          <w:rFonts w:ascii="宋体" w:hAnsi="宋体"/>
          <w:szCs w:val="21"/>
        </w:rPr>
      </w:pPr>
      <w:r>
        <w:rPr>
          <w:rFonts w:hint="eastAsia" w:ascii="宋体" w:hAnsi="宋体"/>
          <w:szCs w:val="21"/>
        </w:rPr>
        <w:t>1.所检项目出现下列情形之一的，检验结论为“不合格”。</w:t>
      </w:r>
    </w:p>
    <w:p>
      <w:pPr>
        <w:spacing w:line="264" w:lineRule="auto"/>
        <w:ind w:firstLine="420" w:firstLineChars="200"/>
        <w:rPr>
          <w:rFonts w:ascii="宋体" w:hAnsi="宋体"/>
          <w:szCs w:val="21"/>
        </w:rPr>
      </w:pPr>
      <w:r>
        <w:rPr>
          <w:rFonts w:hint="eastAsia" w:ascii="宋体" w:hAnsi="宋体"/>
          <w:szCs w:val="21"/>
        </w:rPr>
        <w:t>（1）发现一项或一项以上A类项目不符合执行标准要求；</w:t>
      </w:r>
    </w:p>
    <w:p>
      <w:pPr>
        <w:spacing w:line="264" w:lineRule="auto"/>
        <w:ind w:firstLine="420" w:firstLineChars="200"/>
        <w:rPr>
          <w:rFonts w:ascii="宋体" w:hAnsi="宋体"/>
          <w:szCs w:val="21"/>
        </w:rPr>
      </w:pPr>
      <w:r>
        <w:rPr>
          <w:rFonts w:hint="eastAsia" w:ascii="宋体" w:hAnsi="宋体"/>
          <w:szCs w:val="21"/>
        </w:rPr>
        <w:t>（2）发现两项或者两项以上B类项目不符合执行标准要求；</w:t>
      </w:r>
    </w:p>
    <w:p>
      <w:pPr>
        <w:spacing w:line="264" w:lineRule="auto"/>
        <w:ind w:firstLine="420" w:firstLineChars="200"/>
        <w:rPr>
          <w:rFonts w:ascii="宋体" w:hAnsi="宋体"/>
          <w:szCs w:val="21"/>
        </w:rPr>
      </w:pPr>
      <w:r>
        <w:rPr>
          <w:rFonts w:hint="eastAsia" w:ascii="宋体" w:hAnsi="宋体"/>
          <w:szCs w:val="21"/>
        </w:rPr>
        <w:t>2.同时满足下列要求的，检验结论为“所检项目符合本次监督抽查要求”。</w:t>
      </w:r>
    </w:p>
    <w:p>
      <w:pPr>
        <w:spacing w:line="264" w:lineRule="auto"/>
        <w:ind w:firstLine="420" w:firstLineChars="200"/>
        <w:rPr>
          <w:rFonts w:ascii="宋体" w:hAnsi="宋体"/>
          <w:szCs w:val="21"/>
        </w:rPr>
      </w:pPr>
      <w:r>
        <w:rPr>
          <w:rFonts w:hint="eastAsia" w:ascii="宋体" w:hAnsi="宋体"/>
          <w:szCs w:val="21"/>
        </w:rPr>
        <w:t>（1）未发现A类项目不符合执行标准；</w:t>
      </w:r>
    </w:p>
    <w:p>
      <w:pPr>
        <w:spacing w:line="264" w:lineRule="auto"/>
        <w:ind w:firstLine="420" w:firstLineChars="200"/>
        <w:rPr>
          <w:rFonts w:ascii="宋体" w:hAnsi="宋体"/>
          <w:szCs w:val="21"/>
        </w:rPr>
      </w:pPr>
      <w:r>
        <w:rPr>
          <w:rFonts w:hint="eastAsia" w:ascii="宋体" w:hAnsi="宋体"/>
          <w:szCs w:val="21"/>
        </w:rPr>
        <w:t>（2）发现不符合执行标准的B类项目数量少于两项；</w:t>
      </w:r>
    </w:p>
    <w:p>
      <w:pPr>
        <w:spacing w:line="264" w:lineRule="auto"/>
        <w:ind w:firstLine="420" w:firstLineChars="200"/>
        <w:rPr>
          <w:rFonts w:ascii="宋体" w:hAnsi="宋体"/>
          <w:szCs w:val="21"/>
        </w:rPr>
      </w:pPr>
      <w:r>
        <w:rPr>
          <w:rFonts w:hint="eastAsia" w:ascii="宋体" w:hAnsi="宋体"/>
          <w:szCs w:val="21"/>
        </w:rPr>
        <w:t>（3）所检主要项目的检验结果符合国家、行业、地方标准中推荐性条款要求的。</w:t>
      </w:r>
    </w:p>
    <w:p>
      <w:pPr>
        <w:spacing w:line="264" w:lineRule="auto"/>
        <w:ind w:firstLine="420" w:firstLineChars="200"/>
        <w:rPr>
          <w:rFonts w:ascii="宋体" w:hAnsi="宋体"/>
          <w:szCs w:val="21"/>
        </w:rPr>
      </w:pPr>
      <w:r>
        <w:rPr>
          <w:rFonts w:hint="eastAsia" w:ascii="宋体" w:hAnsi="宋体"/>
          <w:szCs w:val="21"/>
        </w:rPr>
        <w:t>3.同时满足下列要求的，检验结论为“所检项目符合企业标准，未达到国家、行业、地方标准规定”。</w:t>
      </w:r>
    </w:p>
    <w:p>
      <w:pPr>
        <w:spacing w:line="264" w:lineRule="auto"/>
        <w:ind w:firstLine="420" w:firstLineChars="200"/>
        <w:rPr>
          <w:rFonts w:ascii="宋体" w:hAnsi="宋体"/>
          <w:szCs w:val="21"/>
        </w:rPr>
      </w:pPr>
      <w:r>
        <w:rPr>
          <w:rFonts w:hint="eastAsia" w:ascii="宋体" w:hAnsi="宋体"/>
          <w:szCs w:val="21"/>
        </w:rPr>
        <w:t>（1）未发现A类项目不符合执行标准；</w:t>
      </w:r>
    </w:p>
    <w:p>
      <w:pPr>
        <w:spacing w:line="264" w:lineRule="auto"/>
        <w:ind w:firstLine="420" w:firstLineChars="200"/>
        <w:rPr>
          <w:rFonts w:ascii="宋体" w:hAnsi="宋体"/>
          <w:szCs w:val="21"/>
        </w:rPr>
      </w:pPr>
      <w:r>
        <w:rPr>
          <w:rFonts w:hint="eastAsia" w:ascii="宋体" w:hAnsi="宋体"/>
          <w:szCs w:val="21"/>
        </w:rPr>
        <w:t>（2）发现不符合执行标准的B类项目数量少于两项；</w:t>
      </w:r>
    </w:p>
    <w:p>
      <w:pPr>
        <w:spacing w:line="264" w:lineRule="auto"/>
        <w:ind w:firstLine="420" w:firstLineChars="200"/>
        <w:rPr>
          <w:rFonts w:ascii="宋体" w:hAnsi="宋体"/>
          <w:szCs w:val="21"/>
        </w:rPr>
      </w:pPr>
      <w:r>
        <w:rPr>
          <w:rFonts w:hint="eastAsia" w:ascii="宋体" w:hAnsi="宋体"/>
          <w:szCs w:val="21"/>
        </w:rPr>
        <w:t>（3）所检主要项目的检验结果出现一个或一个以上低于国家、行业、地方标准中推荐性条款要求的。</w:t>
      </w:r>
    </w:p>
    <w:p>
      <w:pPr>
        <w:spacing w:line="264" w:lineRule="auto"/>
        <w:ind w:firstLine="420" w:firstLineChars="200"/>
        <w:rPr>
          <w:rFonts w:ascii="宋体" w:hAnsi="宋体"/>
          <w:szCs w:val="21"/>
        </w:rPr>
      </w:pPr>
    </w:p>
    <w:p>
      <w:pPr>
        <w:adjustRightInd w:val="0"/>
        <w:snapToGrid w:val="0"/>
        <w:spacing w:line="264" w:lineRule="auto"/>
        <w:rPr>
          <w:rFonts w:ascii="宋体" w:hAnsi="宋体"/>
          <w:szCs w:val="21"/>
        </w:rPr>
      </w:pPr>
      <w:r>
        <w:rPr>
          <w:rFonts w:hint="eastAsia" w:ascii="宋体" w:hAnsi="宋体"/>
          <w:szCs w:val="21"/>
        </w:rPr>
        <w:t>六、异议处理原则</w:t>
      </w:r>
    </w:p>
    <w:p>
      <w:pPr>
        <w:pStyle w:val="2"/>
        <w:adjustRightInd w:val="0"/>
        <w:snapToGrid w:val="0"/>
        <w:spacing w:line="264" w:lineRule="auto"/>
        <w:ind w:firstLine="420"/>
        <w:rPr>
          <w:rFonts w:hAnsi="宋体"/>
        </w:rPr>
      </w:pPr>
      <w:r>
        <w:rPr>
          <w:rFonts w:hint="eastAsia" w:hAnsi="宋体"/>
        </w:rPr>
        <w:t>原样复检时，如果原样情况不满足复检要求的，应启动备样进行复检，同时向任务下达部门告知原样不满足的情况说明。</w:t>
      </w:r>
    </w:p>
    <w:p>
      <w:pPr>
        <w:pStyle w:val="2"/>
        <w:adjustRightInd w:val="0"/>
        <w:snapToGrid w:val="0"/>
        <w:spacing w:line="264" w:lineRule="auto"/>
        <w:ind w:firstLine="420"/>
        <w:rPr>
          <w:rFonts w:hAnsi="宋体"/>
        </w:rPr>
      </w:pPr>
    </w:p>
    <w:p>
      <w:pPr>
        <w:pStyle w:val="2"/>
        <w:adjustRightInd w:val="0"/>
        <w:snapToGrid w:val="0"/>
        <w:spacing w:line="264" w:lineRule="auto"/>
        <w:rPr>
          <w:rFonts w:hAnsi="宋体"/>
        </w:rPr>
      </w:pPr>
      <w:r>
        <w:rPr>
          <w:rFonts w:hint="eastAsia" w:hAnsi="宋体"/>
        </w:rPr>
        <w:t>七、附加说明</w:t>
      </w:r>
    </w:p>
    <w:p>
      <w:pPr>
        <w:pStyle w:val="2"/>
        <w:ind w:firstLine="420" w:firstLineChars="200"/>
        <w:rPr>
          <w:rFonts w:hAnsi="宋体"/>
        </w:rPr>
      </w:pPr>
      <w:r>
        <w:rPr>
          <w:rFonts w:hint="eastAsia" w:hAnsi="宋体"/>
        </w:rPr>
        <w:t>1. 本判定原则仅为2022年慈溪市市场监管局与阿里巴巴瓶装液化石油气调压器产品质量专项抽查之用，为满足检查要求只进行部分项目的检验。</w:t>
      </w:r>
    </w:p>
    <w:p>
      <w:pPr>
        <w:ind w:firstLine="420" w:firstLineChars="200"/>
        <w:rPr>
          <w:rFonts w:ascii="宋体" w:hAnsi="宋体"/>
        </w:rPr>
      </w:pPr>
      <w:r>
        <w:rPr>
          <w:rFonts w:hint="eastAsia" w:hAnsi="宋体"/>
        </w:rPr>
        <w:t>2.本判定原则由慈溪市市场监督管理局负责解释。</w:t>
      </w:r>
    </w:p>
    <w:p>
      <w:pPr>
        <w:pStyle w:val="2"/>
        <w:snapToGrid w:val="0"/>
        <w:spacing w:line="600" w:lineRule="exact"/>
        <w:ind w:firstLine="640" w:firstLineChars="200"/>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13831"/>
    <w:rsid w:val="004D34F0"/>
    <w:rsid w:val="00583895"/>
    <w:rsid w:val="00B67293"/>
    <w:rsid w:val="22D32BDC"/>
    <w:rsid w:val="2E013831"/>
    <w:rsid w:val="33D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p17"/>
    <w:basedOn w:val="1"/>
    <w:qFormat/>
    <w:uiPriority w:val="0"/>
    <w:pPr>
      <w:widowControl/>
    </w:pPr>
    <w:rPr>
      <w:color w:val="00000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426</Words>
  <Characters>2429</Characters>
  <Lines>20</Lines>
  <Paragraphs>5</Paragraphs>
  <TotalTime>0</TotalTime>
  <ScaleCrop>false</ScaleCrop>
  <LinksUpToDate>false</LinksUpToDate>
  <CharactersWithSpaces>2850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2022-05-17T07:20:00Z</dcterms:created>
  <dc:creator>Administrator</dc:creator>
  <cp:lastModifiedBy>文档存本地丢失不负责</cp:lastModifiedBy>
  <dcterms:modified xsi:type="dcterms:W3CDTF">2022-05-19T04:27:08Z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