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000000"/>
          <w:sz w:val="32"/>
          <w:szCs w:val="32"/>
        </w:rPr>
        <w:t>附件2</w:t>
      </w:r>
    </w:p>
    <w:p>
      <w:pPr>
        <w:pStyle w:val="4"/>
        <w:widowControl/>
        <w:spacing w:line="380" w:lineRule="exact"/>
        <w:jc w:val="center"/>
        <w:rPr>
          <w:rFonts w:ascii="方正小标宋简体" w:hAnsi="仿宋" w:eastAsia="方正小标宋简体" w:cs="仿宋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仿宋"/>
          <w:color w:val="000000"/>
          <w:sz w:val="36"/>
          <w:szCs w:val="36"/>
        </w:rPr>
        <w:t>9类其他重点人群核酸检测频次和责任分解表</w:t>
      </w:r>
    </w:p>
    <w:p/>
    <w:tbl>
      <w:tblPr>
        <w:tblStyle w:val="5"/>
        <w:tblW w:w="879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92"/>
        <w:gridCol w:w="3703"/>
        <w:gridCol w:w="1696"/>
        <w:gridCol w:w="1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3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检测对象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检测频次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责任部门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其他重点人群</w:t>
            </w:r>
          </w:p>
        </w:tc>
        <w:tc>
          <w:tcPr>
            <w:tcW w:w="3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全市机关事业单位工作人员</w:t>
            </w:r>
          </w:p>
        </w:tc>
        <w:tc>
          <w:tcPr>
            <w:tcW w:w="16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int="eastAsia" w:hAnsi="仿宋" w:cs="仿宋"/>
                <w:color w:val="000000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每2周抽查1次，按照1:10混检方式进行检测，抽取应检对象的10%进行检测，每半年实现人群的全覆盖。</w:t>
            </w:r>
          </w:p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仿宋"/>
                <w:color w:val="000000"/>
                <w:sz w:val="24"/>
                <w:szCs w:val="24"/>
              </w:rPr>
              <w:t>Ⅰ级、Ⅱ级应急响应状态下，根据疫情形势增加抽检频次和人员比例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市委直属机关工委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公共交通及长途运输行业的从业人员（包括公交、出租车、网约车、长途客运车辆等）、物流行业从业人员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市交通局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学校、教育行业工作人员（含在校教师、各类培训机构教师， 工勤人员）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市教育局</w:t>
            </w:r>
          </w:p>
          <w:p>
            <w:pPr>
              <w:widowControl/>
              <w:spacing w:line="0" w:lineRule="atLeast"/>
              <w:jc w:val="center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市卫健局（0-3岁幼托机构）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劳动密集型企业、进口物品生产单位等从业人员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市经信局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邮政快递业从业人员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邮政集团慈溪分公司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建筑业及重大项目等从业人员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市住建局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影剧院从业人员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市委宣传部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旅游景区、图书馆、美术馆、博物馆、健身运动场所（馆）、 网吧、星（花）级宾馆、KTV等公共场所工作人员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市文广旅体局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洗浴场所、理发店从业人员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市卫生健康局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农贸市场工作（服务）人员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市市场监管局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both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进口物品生产经营单位、非星级宾馆（旅馆、民宿）、大型商超工作（服务）人员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市商务局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小型超市、饭店（餐馆）、剧本杀、密室逃脱、艾灸馆、城乡接合部居住人员、镇级机关事业单位工作人员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" w:cs="宋体"/>
                <w:color w:val="00000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sz w:val="24"/>
                <w:szCs w:val="24"/>
              </w:rPr>
              <w:t>各镇、街道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E4CB3"/>
    <w:rsid w:val="0026172D"/>
    <w:rsid w:val="00551BCF"/>
    <w:rsid w:val="006E38BF"/>
    <w:rsid w:val="007244DF"/>
    <w:rsid w:val="009F6328"/>
    <w:rsid w:val="00CA0455"/>
    <w:rsid w:val="00CE068A"/>
    <w:rsid w:val="11F9575C"/>
    <w:rsid w:val="340E4C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autoSpaceDE/>
      <w:autoSpaceDN/>
      <w:adjustRightInd/>
      <w:jc w:val="both"/>
    </w:pPr>
    <w:rPr>
      <w:rFonts w:ascii="Calibri" w:hAnsi="Calibri" w:eastAsia="宋体" w:cs="Times New Roman"/>
      <w:kern w:val="2"/>
      <w:sz w:val="24"/>
      <w:szCs w:val="24"/>
    </w:rPr>
  </w:style>
  <w:style w:type="character" w:customStyle="1" w:styleId="7">
    <w:name w:val="页眉 Char"/>
    <w:basedOn w:val="6"/>
    <w:link w:val="3"/>
    <w:uiPriority w:val="0"/>
    <w:rPr>
      <w:rFonts w:ascii="仿宋_GB2312" w:hAnsi="Times New Roman" w:eastAsia="仿宋_GB2312" w:cs="仿宋_GB231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仿宋_GB2312" w:hAnsi="Times New Roman" w:eastAsia="仿宋_GB2312" w:cs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SysCeo.com</Company>
  <Pages>1</Pages>
  <Words>89</Words>
  <Characters>508</Characters>
  <Lines>4</Lines>
  <Paragraphs>1</Paragraphs>
  <TotalTime>4</TotalTime>
  <ScaleCrop>false</ScaleCrop>
  <LinksUpToDate>false</LinksUpToDate>
  <CharactersWithSpaces>596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2022-01-10T13:00:00Z</dcterms:created>
  <dc:creator>user</dc:creator>
  <cp:lastModifiedBy>小小朋克^_^</cp:lastModifiedBy>
  <dcterms:modified xsi:type="dcterms:W3CDTF">2022-01-19T08:03:12Z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C5BBD9A82B05419ABED444451DCE913D</vt:lpwstr>
  </property>
</Properties>
</file>