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第二轮中央生态环境保护督察整改完成情况表</w:t>
      </w:r>
    </w:p>
    <w:p>
      <w:pPr>
        <w:jc w:val="center"/>
        <w:rPr>
          <w:sz w:val="22"/>
          <w:szCs w:val="22"/>
        </w:rPr>
      </w:pPr>
      <w:r>
        <w:rPr>
          <w:rFonts w:hint="eastAsia"/>
          <w:sz w:val="22"/>
          <w:szCs w:val="22"/>
        </w:rPr>
        <w:t>202</w:t>
      </w:r>
      <w:r>
        <w:rPr>
          <w:rFonts w:hint="eastAsia"/>
          <w:sz w:val="22"/>
          <w:szCs w:val="22"/>
          <w:lang w:val="en-US" w:eastAsia="zh-CN"/>
        </w:rPr>
        <w:t>2</w:t>
      </w:r>
      <w:r>
        <w:rPr>
          <w:rFonts w:hint="eastAsia"/>
          <w:sz w:val="22"/>
          <w:szCs w:val="22"/>
        </w:rPr>
        <w:t>年</w:t>
      </w:r>
      <w:r>
        <w:rPr>
          <w:rFonts w:hint="eastAsia"/>
          <w:sz w:val="22"/>
          <w:szCs w:val="22"/>
          <w:lang w:val="en-US" w:eastAsia="zh-CN"/>
        </w:rPr>
        <w:t>1</w:t>
      </w:r>
      <w:r>
        <w:rPr>
          <w:rFonts w:hint="eastAsia"/>
          <w:sz w:val="22"/>
          <w:szCs w:val="22"/>
        </w:rPr>
        <w:t>月</w:t>
      </w:r>
      <w:r>
        <w:rPr>
          <w:rFonts w:hint="eastAsia"/>
          <w:sz w:val="22"/>
          <w:szCs w:val="22"/>
          <w:lang w:val="en-US" w:eastAsia="zh-CN"/>
        </w:rPr>
        <w:t>13</w:t>
      </w:r>
      <w:r>
        <w:rPr>
          <w:rFonts w:hint="eastAsia"/>
          <w:sz w:val="22"/>
          <w:szCs w:val="22"/>
        </w:rPr>
        <w:t>日</w:t>
      </w:r>
    </w:p>
    <w:tbl>
      <w:tblPr>
        <w:tblStyle w:val="3"/>
        <w:tblW w:w="15289" w:type="dxa"/>
        <w:tblInd w:w="0" w:type="dxa"/>
        <w:tblLayout w:type="fixed"/>
        <w:tblCellMar>
          <w:top w:w="0" w:type="dxa"/>
          <w:left w:w="0" w:type="dxa"/>
          <w:bottom w:w="0" w:type="dxa"/>
          <w:right w:w="0" w:type="dxa"/>
        </w:tblCellMar>
      </w:tblPr>
      <w:tblGrid>
        <w:gridCol w:w="415"/>
        <w:gridCol w:w="2833"/>
        <w:gridCol w:w="606"/>
        <w:gridCol w:w="1003"/>
        <w:gridCol w:w="6546"/>
        <w:gridCol w:w="3886"/>
      </w:tblGrid>
      <w:tr>
        <w:tblPrEx>
          <w:tblCellMar>
            <w:top w:w="0" w:type="dxa"/>
            <w:left w:w="0" w:type="dxa"/>
            <w:bottom w:w="0" w:type="dxa"/>
            <w:right w:w="0" w:type="dxa"/>
          </w:tblCellMar>
        </w:tblPrEx>
        <w:trPr>
          <w:trHeight w:val="4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2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举报内容</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是否属实</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整改目标</w:t>
            </w:r>
          </w:p>
        </w:tc>
        <w:tc>
          <w:tcPr>
            <w:tcW w:w="65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整改措施</w:t>
            </w:r>
          </w:p>
        </w:tc>
        <w:tc>
          <w:tcPr>
            <w:tcW w:w="3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整改情况</w:t>
            </w:r>
          </w:p>
        </w:tc>
      </w:tr>
      <w:tr>
        <w:tblPrEx>
          <w:tblCellMar>
            <w:top w:w="0" w:type="dxa"/>
            <w:left w:w="0" w:type="dxa"/>
            <w:bottom w:w="0" w:type="dxa"/>
            <w:right w:w="0" w:type="dxa"/>
          </w:tblCellMar>
        </w:tblPrEx>
        <w:trPr>
          <w:trHeight w:val="168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szCs w:val="22"/>
              </w:rPr>
              <w:t>1</w:t>
            </w:r>
          </w:p>
        </w:tc>
        <w:tc>
          <w:tcPr>
            <w:tcW w:w="2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宁波市慈溪市中横线与浒崇公路交叉口，周边小作坊直排工业废水、废气，噪音超标；周边居民房生活废水直排河道，要求取缔沿河排污口。</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部分属实</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要求企业按完成整改，依法依规进行生产。按销号要求完成相应整改销号</w:t>
            </w:r>
            <w:r>
              <w:rPr>
                <w:rFonts w:hint="eastAsia" w:ascii="宋体" w:hAnsi="宋体" w:eastAsia="宋体" w:cs="宋体"/>
                <w:color w:val="000000"/>
                <w:kern w:val="0"/>
                <w:sz w:val="20"/>
                <w:szCs w:val="20"/>
                <w:lang w:eastAsia="zh-CN"/>
              </w:rPr>
              <w:t>。</w:t>
            </w:r>
          </w:p>
        </w:tc>
        <w:tc>
          <w:tcPr>
            <w:tcW w:w="65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（一）</w:t>
            </w:r>
            <w:r>
              <w:rPr>
                <w:rFonts w:hint="eastAsia" w:ascii="宋体" w:hAnsi="宋体" w:eastAsia="宋体" w:cs="宋体"/>
                <w:color w:val="000000"/>
                <w:kern w:val="0"/>
                <w:sz w:val="20"/>
                <w:szCs w:val="20"/>
              </w:rPr>
              <w:t>古塘街道办事处、坎墩街道办事处对停产作坊进行帮扶指导，引导加工户合法合规生产，同时继续加强对该区域的日常巡查，严防违法排污行为。</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（二）</w:t>
            </w:r>
            <w:r>
              <w:rPr>
                <w:rFonts w:hint="eastAsia" w:ascii="宋体" w:hAnsi="宋体" w:eastAsia="宋体" w:cs="宋体"/>
                <w:color w:val="000000"/>
                <w:kern w:val="0"/>
                <w:sz w:val="20"/>
                <w:szCs w:val="20"/>
              </w:rPr>
              <w:t>坎墩街道办事处进一步加强河道巡查，防止居民生活污水排入河道，于2021年底前完成该区块60户居民生活污水接入市政污水管网改造。</w:t>
            </w:r>
          </w:p>
        </w:tc>
        <w:tc>
          <w:tcPr>
            <w:tcW w:w="3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（一）3家小作坊</w:t>
            </w:r>
            <w:r>
              <w:rPr>
                <w:rFonts w:hint="eastAsia" w:ascii="宋体" w:hAnsi="宋体" w:eastAsia="宋体" w:cs="宋体"/>
                <w:color w:val="000000"/>
                <w:kern w:val="0"/>
                <w:sz w:val="20"/>
                <w:szCs w:val="20"/>
                <w:lang w:val="en-US" w:eastAsia="zh-CN"/>
              </w:rPr>
              <w:t>1家已搬离，另外2家为石材切割加工作坊（石材切割项目未列入2021年版建设项目环境影响评价分类管理名录）</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在落实污染物防治措施后投产。</w:t>
            </w:r>
            <w:r>
              <w:rPr>
                <w:rFonts w:hint="eastAsia" w:ascii="宋体" w:hAnsi="宋体" w:eastAsia="宋体" w:cs="宋体"/>
                <w:color w:val="000000"/>
                <w:kern w:val="0"/>
                <w:sz w:val="20"/>
                <w:szCs w:val="20"/>
              </w:rPr>
              <w:t>古塘街道办事处、坎墩街道办事处对该区域的日常巡查，严防违法排污行为</w:t>
            </w:r>
            <w:r>
              <w:rPr>
                <w:rFonts w:hint="eastAsia" w:ascii="宋体" w:hAnsi="宋体" w:eastAsia="宋体" w:cs="宋体"/>
                <w:color w:val="000000"/>
                <w:kern w:val="0"/>
                <w:sz w:val="20"/>
                <w:szCs w:val="20"/>
                <w:lang w:eastAsia="zh-CN"/>
              </w:rPr>
              <w:t>反弹</w:t>
            </w:r>
            <w:r>
              <w:rPr>
                <w:rFonts w:hint="eastAsia" w:ascii="宋体" w:hAnsi="宋体" w:eastAsia="宋体" w:cs="宋体"/>
                <w:color w:val="000000"/>
                <w:kern w:val="0"/>
                <w:sz w:val="20"/>
                <w:szCs w:val="20"/>
              </w:rPr>
              <w:t>，至今未发现反弹，也未收到相关信访举报。</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w:t>
            </w:r>
            <w:r>
              <w:rPr>
                <w:rFonts w:hint="eastAsia" w:ascii="宋体" w:hAnsi="宋体" w:eastAsia="宋体" w:cs="宋体"/>
                <w:color w:val="000000"/>
                <w:kern w:val="0"/>
                <w:sz w:val="20"/>
                <w:szCs w:val="20"/>
                <w:lang w:eastAsia="zh-CN"/>
              </w:rPr>
              <w:t>该区块</w:t>
            </w:r>
            <w:r>
              <w:rPr>
                <w:rFonts w:hint="eastAsia" w:ascii="宋体" w:hAnsi="宋体" w:eastAsia="宋体" w:cs="宋体"/>
                <w:color w:val="000000"/>
                <w:kern w:val="0"/>
                <w:sz w:val="20"/>
                <w:szCs w:val="20"/>
                <w:lang w:val="en-US" w:eastAsia="zh-CN"/>
              </w:rPr>
              <w:t>60</w:t>
            </w:r>
            <w:r>
              <w:rPr>
                <w:rFonts w:hint="eastAsia" w:ascii="宋体" w:hAnsi="宋体" w:eastAsia="宋体" w:cs="宋体"/>
                <w:color w:val="000000"/>
                <w:kern w:val="0"/>
                <w:sz w:val="20"/>
                <w:szCs w:val="20"/>
              </w:rPr>
              <w:t>户居民生活污水</w:t>
            </w:r>
            <w:r>
              <w:rPr>
                <w:rFonts w:hint="eastAsia" w:ascii="宋体" w:hAnsi="宋体" w:eastAsia="宋体" w:cs="宋体"/>
                <w:color w:val="000000"/>
                <w:kern w:val="0"/>
                <w:sz w:val="20"/>
                <w:szCs w:val="20"/>
                <w:lang w:eastAsia="zh-CN"/>
              </w:rPr>
              <w:t>经改造已纳入</w:t>
            </w:r>
            <w:r>
              <w:rPr>
                <w:rFonts w:hint="eastAsia" w:ascii="宋体" w:hAnsi="宋体" w:eastAsia="宋体" w:cs="宋体"/>
                <w:color w:val="000000"/>
                <w:kern w:val="0"/>
                <w:sz w:val="20"/>
                <w:szCs w:val="20"/>
              </w:rPr>
              <w:t>市政污水管网。坎墩街道办事处</w:t>
            </w:r>
            <w:r>
              <w:rPr>
                <w:rFonts w:hint="eastAsia" w:ascii="宋体" w:hAnsi="宋体" w:eastAsia="宋体" w:cs="宋体"/>
                <w:color w:val="000000"/>
                <w:kern w:val="0"/>
                <w:sz w:val="20"/>
                <w:szCs w:val="20"/>
                <w:lang w:eastAsia="zh-CN"/>
              </w:rPr>
              <w:t>将继续</w:t>
            </w:r>
            <w:r>
              <w:rPr>
                <w:rFonts w:hint="eastAsia" w:ascii="宋体" w:hAnsi="宋体" w:eastAsia="宋体" w:cs="宋体"/>
                <w:color w:val="000000"/>
                <w:kern w:val="0"/>
                <w:sz w:val="20"/>
                <w:szCs w:val="20"/>
              </w:rPr>
              <w:t>加强河道巡查，防止居民生活污水排入河道</w:t>
            </w:r>
            <w:r>
              <w:rPr>
                <w:rFonts w:hint="eastAsia" w:ascii="宋体" w:hAnsi="宋体" w:eastAsia="宋体" w:cs="宋体"/>
                <w:color w:val="000000"/>
                <w:kern w:val="0"/>
                <w:sz w:val="20"/>
                <w:szCs w:val="20"/>
                <w:lang w:eastAsia="zh-CN"/>
              </w:rPr>
              <w:t>。</w:t>
            </w:r>
          </w:p>
        </w:tc>
      </w:tr>
      <w:tr>
        <w:tblPrEx>
          <w:tblCellMar>
            <w:top w:w="0" w:type="dxa"/>
            <w:left w:w="0" w:type="dxa"/>
            <w:bottom w:w="0" w:type="dxa"/>
            <w:right w:w="0" w:type="dxa"/>
          </w:tblCellMar>
        </w:tblPrEx>
        <w:trPr>
          <w:trHeight w:val="1131"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szCs w:val="22"/>
              </w:rPr>
              <w:t>2</w:t>
            </w:r>
          </w:p>
        </w:tc>
        <w:tc>
          <w:tcPr>
            <w:tcW w:w="2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宁波市慈溪市观海卫镇，师桥自来水厂直排含大量泥沙的废水至河道，导致下四运河南侧的20余亩基本农田被破坏。</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属实</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完善污泥干化系统</w:t>
            </w:r>
          </w:p>
        </w:tc>
        <w:tc>
          <w:tcPr>
            <w:tcW w:w="65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（一）厂区废弃沉淀池升级改造，存放含泥废水，上清液回用，沉淀泥及时外运，2020年10月底前完成改造并投用。</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（二）</w:t>
            </w:r>
            <w:r>
              <w:rPr>
                <w:rFonts w:hint="eastAsia" w:ascii="宋体" w:hAnsi="宋体" w:eastAsia="宋体" w:cs="宋体"/>
                <w:color w:val="000000"/>
                <w:kern w:val="0"/>
                <w:sz w:val="20"/>
                <w:szCs w:val="20"/>
              </w:rPr>
              <w:t>立即开始清运方案编制和清运审批，2020年10月3日开始实施现存沉淀泥清运，2021年3月底前完成清运并复耕。</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（三）</w:t>
            </w:r>
            <w:r>
              <w:rPr>
                <w:rFonts w:hint="eastAsia" w:ascii="宋体" w:hAnsi="宋体" w:eastAsia="宋体" w:cs="宋体"/>
                <w:color w:val="000000"/>
                <w:kern w:val="0"/>
                <w:sz w:val="20"/>
                <w:szCs w:val="20"/>
              </w:rPr>
              <w:t>增设沉淀泥脱水干化设施，2021年底前完成建设投用。</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（四）</w:t>
            </w:r>
            <w:r>
              <w:rPr>
                <w:rFonts w:hint="eastAsia" w:ascii="宋体" w:hAnsi="宋体" w:eastAsia="宋体" w:cs="宋体"/>
                <w:color w:val="000000"/>
                <w:kern w:val="0"/>
                <w:sz w:val="20"/>
                <w:szCs w:val="20"/>
              </w:rPr>
              <w:t>观海卫镇人民政府联合住建、生态环境等部门加强日常巡查，督促水厂做好沉淀泥的日常管理工作。</w:t>
            </w:r>
          </w:p>
          <w:p>
            <w:pPr>
              <w:widowControl/>
              <w:jc w:val="left"/>
              <w:textAlignment w:val="center"/>
              <w:rPr>
                <w:rFonts w:hint="eastAsia" w:ascii="宋体" w:hAnsi="宋体" w:eastAsia="宋体" w:cs="宋体"/>
                <w:color w:val="000000"/>
                <w:kern w:val="0"/>
                <w:sz w:val="20"/>
                <w:szCs w:val="20"/>
              </w:rPr>
            </w:pPr>
          </w:p>
        </w:tc>
        <w:tc>
          <w:tcPr>
            <w:tcW w:w="3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（一）水厂内部改造临时沉淀池，杜绝排泥水外排。利用水厂现有设施改造为沉淀池，存放排泥水，经沉淀后清水回用，沉淀泥及时外运，</w:t>
            </w:r>
            <w:r>
              <w:rPr>
                <w:rFonts w:hint="eastAsia" w:ascii="宋体" w:hAnsi="宋体" w:eastAsia="宋体" w:cs="宋体"/>
                <w:color w:val="000000"/>
                <w:kern w:val="0"/>
                <w:sz w:val="20"/>
                <w:szCs w:val="20"/>
                <w:lang w:val="en-US" w:eastAsia="zh-CN"/>
              </w:rPr>
              <w:t>已于</w:t>
            </w:r>
            <w:r>
              <w:rPr>
                <w:rFonts w:hint="eastAsia" w:ascii="宋体" w:hAnsi="宋体" w:eastAsia="宋体" w:cs="宋体"/>
                <w:color w:val="000000"/>
                <w:kern w:val="0"/>
                <w:sz w:val="20"/>
                <w:szCs w:val="20"/>
              </w:rPr>
              <w:t>2020年10月底前</w:t>
            </w:r>
            <w:r>
              <w:rPr>
                <w:rFonts w:hint="eastAsia" w:ascii="宋体" w:hAnsi="宋体" w:eastAsia="宋体" w:cs="宋体"/>
                <w:color w:val="000000"/>
                <w:kern w:val="0"/>
                <w:sz w:val="20"/>
                <w:szCs w:val="20"/>
                <w:lang w:val="en-US" w:eastAsia="zh-CN"/>
              </w:rPr>
              <w:t>按时</w:t>
            </w:r>
            <w:r>
              <w:rPr>
                <w:rFonts w:hint="eastAsia" w:ascii="宋体" w:hAnsi="宋体" w:eastAsia="宋体" w:cs="宋体"/>
                <w:color w:val="000000"/>
                <w:kern w:val="0"/>
                <w:sz w:val="20"/>
                <w:szCs w:val="20"/>
              </w:rPr>
              <w:t>完成改造并投用</w:t>
            </w:r>
            <w:r>
              <w:rPr>
                <w:rFonts w:hint="eastAsia" w:ascii="宋体" w:hAnsi="宋体" w:eastAsia="宋体" w:cs="宋体"/>
                <w:color w:val="000000"/>
                <w:kern w:val="0"/>
                <w:sz w:val="20"/>
                <w:szCs w:val="20"/>
                <w:lang w:eastAsia="zh-CN"/>
              </w:rPr>
              <w:t>，排泥水不再外排。</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（二）清运租用地块现存沉淀泥。按照规范化清运要求，观海卫镇人民政府督促水厂</w:t>
            </w:r>
            <w:r>
              <w:rPr>
                <w:rFonts w:hint="eastAsia" w:ascii="宋体" w:hAnsi="宋体" w:eastAsia="宋体" w:cs="宋体"/>
                <w:color w:val="000000"/>
                <w:kern w:val="0"/>
                <w:sz w:val="20"/>
                <w:szCs w:val="20"/>
                <w:lang w:eastAsia="zh-CN"/>
              </w:rPr>
              <w:t>立即开始清运方案编制和清运审批，</w:t>
            </w:r>
            <w:r>
              <w:rPr>
                <w:rFonts w:hint="eastAsia" w:ascii="宋体" w:hAnsi="宋体" w:eastAsia="宋体" w:cs="宋体"/>
                <w:color w:val="000000"/>
                <w:kern w:val="0"/>
                <w:sz w:val="20"/>
                <w:szCs w:val="20"/>
                <w:lang w:val="en-US" w:eastAsia="zh-CN"/>
              </w:rPr>
              <w:t>已于</w:t>
            </w:r>
            <w:r>
              <w:rPr>
                <w:rFonts w:hint="eastAsia" w:ascii="宋体" w:hAnsi="宋体" w:eastAsia="宋体" w:cs="宋体"/>
                <w:color w:val="000000"/>
                <w:kern w:val="0"/>
                <w:sz w:val="20"/>
                <w:szCs w:val="20"/>
              </w:rPr>
              <w:t>2021年</w:t>
            </w: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月底前</w:t>
            </w:r>
            <w:r>
              <w:rPr>
                <w:rFonts w:hint="eastAsia" w:ascii="宋体" w:hAnsi="宋体" w:eastAsia="宋体" w:cs="宋体"/>
                <w:color w:val="000000"/>
                <w:kern w:val="0"/>
                <w:sz w:val="20"/>
                <w:szCs w:val="20"/>
                <w:lang w:val="en-US" w:eastAsia="zh-CN"/>
              </w:rPr>
              <w:t>按时</w:t>
            </w:r>
            <w:r>
              <w:rPr>
                <w:rFonts w:hint="eastAsia" w:ascii="宋体" w:hAnsi="宋体" w:eastAsia="宋体" w:cs="宋体"/>
                <w:color w:val="000000"/>
                <w:kern w:val="0"/>
                <w:sz w:val="20"/>
                <w:szCs w:val="20"/>
              </w:rPr>
              <w:t>完成清运</w:t>
            </w:r>
            <w:r>
              <w:rPr>
                <w:rFonts w:hint="eastAsia" w:ascii="宋体" w:hAnsi="宋体" w:eastAsia="宋体" w:cs="宋体"/>
                <w:color w:val="000000"/>
                <w:kern w:val="0"/>
                <w:sz w:val="20"/>
                <w:szCs w:val="20"/>
                <w:lang w:eastAsia="zh-CN"/>
              </w:rPr>
              <w:t>并恢复耕种。</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（三）加快推进水厂沉淀泥处理工艺优化升级。为提高沉淀泥处理标准，水厂委托浙江省城乡规划设计研究院制定了污泥处理一体化集成解决方案，增设沉淀泥脱水干化设备设施，</w:t>
            </w:r>
            <w:r>
              <w:rPr>
                <w:rFonts w:hint="eastAsia" w:ascii="宋体" w:hAnsi="宋体" w:eastAsia="宋体" w:cs="宋体"/>
                <w:color w:val="000000"/>
                <w:kern w:val="0"/>
                <w:sz w:val="20"/>
                <w:szCs w:val="20"/>
                <w:lang w:val="en-US" w:eastAsia="zh-CN"/>
              </w:rPr>
              <w:t>其中土建和污泥处理设备</w:t>
            </w:r>
            <w:r>
              <w:rPr>
                <w:rFonts w:hint="eastAsia" w:ascii="宋体" w:hAnsi="宋体" w:eastAsia="宋体" w:cs="宋体"/>
                <w:color w:val="000000"/>
                <w:kern w:val="0"/>
                <w:sz w:val="20"/>
                <w:szCs w:val="20"/>
              </w:rPr>
              <w:t>总投资</w:t>
            </w:r>
            <w:r>
              <w:rPr>
                <w:rFonts w:hint="eastAsia" w:ascii="宋体" w:hAnsi="宋体" w:eastAsia="宋体" w:cs="宋体"/>
                <w:color w:val="000000"/>
                <w:kern w:val="0"/>
                <w:sz w:val="20"/>
                <w:szCs w:val="20"/>
                <w:lang w:val="en-US" w:eastAsia="zh-CN"/>
              </w:rPr>
              <w:t>750</w:t>
            </w:r>
            <w:r>
              <w:rPr>
                <w:rFonts w:hint="eastAsia" w:ascii="宋体" w:hAnsi="宋体" w:eastAsia="宋体" w:cs="宋体"/>
                <w:color w:val="000000"/>
                <w:kern w:val="0"/>
                <w:sz w:val="20"/>
                <w:szCs w:val="20"/>
              </w:rPr>
              <w:t>万元。观海卫镇人民政府会同相关部门督促水厂加快该项目启动建设，</w:t>
            </w:r>
            <w:r>
              <w:rPr>
                <w:rFonts w:hint="eastAsia" w:ascii="宋体" w:hAnsi="宋体" w:eastAsia="宋体" w:cs="宋体"/>
                <w:color w:val="000000"/>
                <w:kern w:val="0"/>
                <w:sz w:val="20"/>
                <w:szCs w:val="20"/>
                <w:lang w:val="en-US" w:eastAsia="zh-CN"/>
              </w:rPr>
              <w:t>于</w:t>
            </w:r>
            <w:r>
              <w:rPr>
                <w:rFonts w:hint="eastAsia" w:ascii="宋体" w:hAnsi="宋体" w:eastAsia="宋体" w:cs="宋体"/>
                <w:color w:val="000000"/>
                <w:kern w:val="0"/>
                <w:sz w:val="20"/>
                <w:szCs w:val="20"/>
              </w:rPr>
              <w:t>2021年</w:t>
            </w:r>
            <w:r>
              <w:rPr>
                <w:rFonts w:hint="eastAsia" w:ascii="宋体" w:hAnsi="宋体" w:eastAsia="宋体" w:cs="宋体"/>
                <w:color w:val="000000"/>
                <w:kern w:val="0"/>
                <w:sz w:val="20"/>
                <w:szCs w:val="20"/>
                <w:lang w:val="en-US" w:eastAsia="zh-CN"/>
              </w:rPr>
              <w:t>12月</w:t>
            </w:r>
            <w:r>
              <w:rPr>
                <w:rFonts w:hint="eastAsia" w:ascii="宋体" w:hAnsi="宋体" w:eastAsia="宋体" w:cs="宋体"/>
                <w:color w:val="000000"/>
                <w:kern w:val="0"/>
                <w:sz w:val="20"/>
                <w:szCs w:val="20"/>
              </w:rPr>
              <w:t>完成</w:t>
            </w:r>
            <w:r>
              <w:rPr>
                <w:rFonts w:hint="eastAsia" w:ascii="宋体" w:hAnsi="宋体" w:eastAsia="宋体" w:cs="宋体"/>
                <w:color w:val="000000"/>
                <w:kern w:val="0"/>
                <w:sz w:val="20"/>
                <w:szCs w:val="20"/>
                <w:lang w:val="en-US" w:eastAsia="zh-CN"/>
              </w:rPr>
              <w:t>师桥自来水厂污泥处理项目</w:t>
            </w:r>
            <w:r>
              <w:rPr>
                <w:rFonts w:hint="eastAsia" w:ascii="宋体" w:hAnsi="宋体" w:eastAsia="宋体" w:cs="宋体"/>
                <w:color w:val="000000"/>
                <w:kern w:val="0"/>
                <w:sz w:val="20"/>
                <w:szCs w:val="20"/>
              </w:rPr>
              <w:t>建设</w:t>
            </w:r>
            <w:r>
              <w:rPr>
                <w:rFonts w:hint="eastAsia" w:ascii="宋体" w:hAnsi="宋体" w:eastAsia="宋体" w:cs="宋体"/>
                <w:color w:val="000000"/>
                <w:kern w:val="0"/>
                <w:sz w:val="20"/>
                <w:szCs w:val="20"/>
                <w:lang w:val="en-US" w:eastAsia="zh-CN"/>
              </w:rPr>
              <w:t>和设备安装</w:t>
            </w:r>
            <w:r>
              <w:rPr>
                <w:rFonts w:hint="eastAsia" w:ascii="宋体" w:hAnsi="宋体" w:eastAsia="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（四）加强监管，做好日常管理工作。观海卫镇人民政府联合住建、环保等部门加强日常巡查，督促水厂做好沉淀泥的日常管理工作。</w:t>
            </w:r>
          </w:p>
        </w:tc>
      </w:tr>
      <w:tr>
        <w:tblPrEx>
          <w:tblCellMar>
            <w:top w:w="0" w:type="dxa"/>
            <w:left w:w="0" w:type="dxa"/>
            <w:bottom w:w="0" w:type="dxa"/>
            <w:right w:w="0" w:type="dxa"/>
          </w:tblCellMar>
        </w:tblPrEx>
        <w:trPr>
          <w:trHeight w:val="120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szCs w:val="22"/>
              </w:rPr>
              <w:t>3</w:t>
            </w:r>
          </w:p>
        </w:tc>
        <w:tc>
          <w:tcPr>
            <w:tcW w:w="2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宁波市慈溪市违规审批废塑料、橡胶企业，如长河镇违规审批橡胶企业近80家。慈溪市违规在桥头和宗汉等地审批20多家废塑料企业。造成常年废塑料气味严重扰民。</w:t>
            </w:r>
          </w:p>
          <w:p>
            <w:pPr>
              <w:widowControl/>
              <w:jc w:val="left"/>
              <w:textAlignment w:val="center"/>
              <w:rPr>
                <w:rFonts w:hint="eastAsia" w:ascii="宋体" w:hAnsi="宋体" w:eastAsia="宋体" w:cs="宋体"/>
                <w:color w:val="000000"/>
                <w:kern w:val="0"/>
                <w:sz w:val="20"/>
                <w:szCs w:val="20"/>
              </w:rPr>
            </w:pP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部分属实</w:t>
            </w:r>
          </w:p>
        </w:tc>
        <w:tc>
          <w:tcPr>
            <w:tcW w:w="10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按</w:t>
            </w:r>
            <w:r>
              <w:rPr>
                <w:rFonts w:hint="eastAsia" w:ascii="宋体" w:hAnsi="宋体" w:eastAsia="宋体" w:cs="宋体"/>
                <w:color w:val="000000"/>
                <w:kern w:val="0"/>
                <w:sz w:val="20"/>
                <w:szCs w:val="20"/>
                <w:lang w:eastAsia="zh-CN"/>
              </w:rPr>
              <w:t>要求</w:t>
            </w:r>
            <w:r>
              <w:rPr>
                <w:rFonts w:hint="eastAsia" w:ascii="宋体" w:hAnsi="宋体" w:eastAsia="宋体" w:cs="宋体"/>
                <w:color w:val="000000"/>
                <w:kern w:val="0"/>
                <w:sz w:val="20"/>
                <w:szCs w:val="20"/>
              </w:rPr>
              <w:t>依法依规进行</w:t>
            </w:r>
            <w:r>
              <w:rPr>
                <w:rFonts w:hint="eastAsia" w:ascii="宋体" w:hAnsi="宋体" w:eastAsia="宋体" w:cs="宋体"/>
                <w:color w:val="000000"/>
                <w:kern w:val="0"/>
                <w:sz w:val="20"/>
                <w:szCs w:val="20"/>
                <w:lang w:eastAsia="zh-CN"/>
              </w:rPr>
              <w:t>审批</w:t>
            </w:r>
            <w:r>
              <w:rPr>
                <w:rFonts w:hint="eastAsia" w:ascii="宋体" w:hAnsi="宋体" w:eastAsia="宋体" w:cs="宋体"/>
                <w:color w:val="000000"/>
                <w:kern w:val="0"/>
                <w:sz w:val="20"/>
                <w:szCs w:val="20"/>
              </w:rPr>
              <w:t>生产。</w:t>
            </w:r>
          </w:p>
        </w:tc>
        <w:tc>
          <w:tcPr>
            <w:tcW w:w="65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9月13日，慈溪市组织对包括废塑料、橡胶制品等行业进行“回头看”，严防非法废塑料反弹，严厉查处合法废塑料企业的违法排污行为，并督促企业采取加强车间密闭性，提高废气处理效率，切实减少废塑料异味扰民情况。</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继续严格执行环评审批法律法规及产业政策，依法依规进行审批，严把废塑料、橡胶等行业项目准入关。建立健全废塑料行业违法行为的主动发现机制，继续发挥有奖举报机制，加大网格巡查力度，严厉打击废塑料行业的违法行为，进一步巩固“回头看”行动成效。</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（三）慈溪市将在优化产业布局上下功夫，提升企业工艺、装备和环保处理技术水平，真正实现绿色循环发展。</w:t>
            </w:r>
          </w:p>
          <w:p>
            <w:pPr>
              <w:widowControl/>
              <w:jc w:val="left"/>
              <w:textAlignment w:val="center"/>
              <w:rPr>
                <w:rFonts w:hint="eastAsia" w:ascii="宋体" w:hAnsi="宋体" w:eastAsia="宋体" w:cs="宋体"/>
                <w:color w:val="000000"/>
                <w:kern w:val="0"/>
                <w:sz w:val="20"/>
                <w:szCs w:val="20"/>
              </w:rPr>
            </w:pPr>
          </w:p>
        </w:tc>
        <w:tc>
          <w:tcPr>
            <w:tcW w:w="3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一）开展“回头看”专项行动。2020年9月13日已下发了《关于组织开展慈溪市橡胶制品、废塑料、铝压（浇）铸行业整治“回头看”的通知》。对不符合审批条件的依法取缔；对符合审批条件的，补办相关审批、验收等手续，对原整治提升企业，全面提升污染治理能力，确保各类污染物稳定达标排放，拒不整改的，开展联合执法，取缔关闭上述三个行业企业119家，其中废塑料企业60家。</w:t>
            </w:r>
          </w:p>
          <w:p>
            <w:pPr>
              <w:widowControl/>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二）继续严格执行环评审批法律法规及产业政策，依法依规进行审批，严把废塑料、橡胶等行业项目准入关。建立健全废塑料行业违法行为的主动发现机制，对非法废塑料做到发现一家，取缔一家。继续发挥有奖举报机制，加大网格巡查力度，严厉打击废塑料行业的违法行为，进一步巩固“回头看”行动成效。</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三）慈溪市在优化产业布局上下功夫，提升企业工艺、装备和环保处理技术水平，真正实现绿色循环发展。全市18家废塑料再生利用行业企业的厂区布局、工艺设备、污染污防控措施、企业综合绩效、管理制度各方面进行了改造提升工作。</w:t>
            </w:r>
          </w:p>
        </w:tc>
      </w:tr>
    </w:tbl>
    <w:p>
      <w:pPr>
        <w:spacing w:line="500" w:lineRule="exact"/>
        <w:ind w:firstLine="640"/>
        <w:rPr>
          <w:rFonts w:ascii="仿宋_GB2312" w:eastAsia="仿宋_GB2312"/>
          <w:sz w:val="32"/>
          <w:szCs w:val="32"/>
        </w:rPr>
      </w:pPr>
    </w:p>
    <w:p>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56217"/>
    <w:rsid w:val="3215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2022-01-13T03:32:00Z</dcterms:created>
  <dc:creator>小小朋克^_^</dc:creator>
  <cp:lastModifiedBy>小小朋克^_^</cp:lastModifiedBy>
  <dcterms:modified xsi:type="dcterms:W3CDTF">2022-01-13T03:32:20Z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0FA2E7F5BB65467CB6EE6B7497D9C50B</vt:lpwstr>
  </property>
</Properties>
</file>