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慈溪市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困难退役军人帮扶援助工作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实施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办法（征求意见稿）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草说明</w:t>
      </w:r>
    </w:p>
    <w:bookmarkEnd w:id="0"/>
    <w:p>
      <w:pPr>
        <w:snapToGrid w:val="0"/>
        <w:spacing w:line="440" w:lineRule="exact"/>
        <w:jc w:val="center"/>
        <w:rPr>
          <w:rFonts w:hint="eastAsia"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spacing w:val="-4"/>
          <w:sz w:val="32"/>
        </w:rPr>
        <w:t xml:space="preserve"> （20</w:t>
      </w:r>
      <w:r>
        <w:rPr>
          <w:rFonts w:hint="eastAsia" w:ascii="华文仿宋" w:hAnsi="华文仿宋" w:eastAsia="华文仿宋"/>
          <w:spacing w:val="-4"/>
          <w:sz w:val="32"/>
          <w:lang w:val="en-US" w:eastAsia="zh-CN"/>
        </w:rPr>
        <w:t>22</w:t>
      </w:r>
      <w:r>
        <w:rPr>
          <w:rFonts w:hint="eastAsia" w:ascii="华文仿宋" w:hAnsi="华文仿宋" w:eastAsia="华文仿宋"/>
          <w:spacing w:val="-4"/>
          <w:sz w:val="32"/>
        </w:rPr>
        <w:t>年</w:t>
      </w:r>
      <w:r>
        <w:rPr>
          <w:rFonts w:hint="eastAsia" w:ascii="华文仿宋" w:hAnsi="华文仿宋" w:eastAsia="华文仿宋"/>
          <w:spacing w:val="-4"/>
          <w:sz w:val="32"/>
          <w:lang w:val="en-US" w:eastAsia="zh-CN"/>
        </w:rPr>
        <w:t>4</w:t>
      </w:r>
      <w:r>
        <w:rPr>
          <w:rFonts w:hint="eastAsia" w:ascii="华文仿宋" w:hAnsi="华文仿宋" w:eastAsia="华文仿宋"/>
          <w:spacing w:val="-4"/>
          <w:sz w:val="32"/>
        </w:rPr>
        <w:t>月</w:t>
      </w:r>
      <w:r>
        <w:rPr>
          <w:rFonts w:hint="eastAsia" w:ascii="华文仿宋" w:hAnsi="华文仿宋" w:eastAsia="华文仿宋"/>
          <w:spacing w:val="-4"/>
          <w:sz w:val="32"/>
          <w:lang w:val="en-US" w:eastAsia="zh-CN"/>
        </w:rPr>
        <w:t>2日</w:t>
      </w:r>
      <w:r>
        <w:rPr>
          <w:rFonts w:hint="eastAsia" w:ascii="华文仿宋" w:hAnsi="华文仿宋" w:eastAsia="华文仿宋"/>
          <w:spacing w:val="-4"/>
          <w:sz w:val="32"/>
        </w:rPr>
        <w:t>）</w:t>
      </w:r>
    </w:p>
    <w:p>
      <w:pPr>
        <w:snapToGrid w:val="0"/>
        <w:spacing w:line="440" w:lineRule="exact"/>
        <w:jc w:val="center"/>
        <w:rPr>
          <w:rFonts w:hint="eastAsia" w:ascii="华文仿宋" w:hAnsi="华文仿宋" w:eastAsia="华文仿宋"/>
          <w:sz w:val="32"/>
          <w:szCs w:val="32"/>
        </w:rPr>
      </w:pPr>
    </w:p>
    <w:p>
      <w:pPr>
        <w:snapToGrid w:val="0"/>
        <w:spacing w:line="440" w:lineRule="exact"/>
        <w:ind w:firstLine="636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一、制定该文件的背景及依据</w:t>
      </w:r>
    </w:p>
    <w:p>
      <w:pPr>
        <w:spacing w:line="543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该文件根据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退役军人事务部等5部门关于加强困难退役军人帮扶援助工作的意见》（退役军人部发〔2019〕62号）、《浙江省退役军人事务厅等7部门关于加强困难退役军人帮扶援助工作的实施意见》（浙退役军人厅发〔2020〕42号）及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《宁波市困难退役军人帮扶援助工作实施细则》（甬退役军人局发</w:t>
      </w:r>
      <w:r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〔20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39</w:t>
      </w:r>
      <w:r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文件</w:t>
      </w:r>
      <w:r>
        <w:rPr>
          <w:rFonts w:hint="eastAsia" w:ascii="仿宋" w:hAnsi="仿宋" w:eastAsia="仿宋"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，以建设共同富裕先行市为目标，进一步保障我市困难退役军人基本生活，健全困难退役军人帮扶援助机制，经征询相关市级部门意见，结合我市实际，制定我市困难退役军人帮扶援助工作实施办法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napToGrid w:val="0"/>
        <w:spacing w:line="440" w:lineRule="exact"/>
        <w:ind w:firstLine="636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二、具体内容说明</w:t>
      </w:r>
    </w:p>
    <w:p>
      <w:pPr>
        <w:spacing w:line="543" w:lineRule="exact"/>
        <w:ind w:firstLine="640" w:firstLineChars="200"/>
        <w:rPr>
          <w:rFonts w:hint="default" w:ascii="仿宋" w:hAnsi="仿宋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该文件共计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二十</w:t>
      </w:r>
      <w:r>
        <w:rPr>
          <w:rFonts w:hint="eastAsia" w:ascii="仿宋" w:hAnsi="仿宋" w:eastAsia="仿宋"/>
          <w:sz w:val="32"/>
          <w:szCs w:val="32"/>
        </w:rPr>
        <w:t>条，</w:t>
      </w:r>
      <w:r>
        <w:rPr>
          <w:rFonts w:hint="eastAsia" w:ascii="仿宋" w:hAnsi="仿宋" w:eastAsia="仿宋"/>
          <w:sz w:val="32"/>
          <w:szCs w:val="32"/>
          <w:lang w:eastAsia="zh-CN"/>
        </w:rPr>
        <w:t>文件中各条款依据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宁波市退役军人事务局等7部门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《宁波市困难退役军人帮扶援助工作实施细则》（甬退役军人局发</w:t>
      </w:r>
      <w:r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〔20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39</w:t>
      </w:r>
      <w:r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制定，</w:t>
      </w:r>
      <w:r>
        <w:rPr>
          <w:rFonts w:hint="eastAsia" w:ascii="仿宋" w:hAnsi="仿宋" w:eastAsia="仿宋"/>
          <w:sz w:val="32"/>
          <w:szCs w:val="32"/>
        </w:rPr>
        <w:t>其中第一条</w:t>
      </w:r>
      <w:r>
        <w:rPr>
          <w:rFonts w:hint="eastAsia" w:ascii="仿宋" w:hAnsi="仿宋" w:eastAsia="仿宋"/>
          <w:sz w:val="32"/>
          <w:szCs w:val="32"/>
          <w:lang w:eastAsia="zh-CN"/>
        </w:rPr>
        <w:t>为制定我市困难退役军人帮扶援助工作实施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办法</w:t>
      </w:r>
      <w:r>
        <w:rPr>
          <w:rFonts w:hint="eastAsia" w:ascii="仿宋" w:hAnsi="仿宋" w:eastAsia="仿宋"/>
          <w:sz w:val="32"/>
          <w:szCs w:val="32"/>
          <w:lang w:eastAsia="zh-CN"/>
        </w:rPr>
        <w:t>所依据的文件；第二条为制定本实施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办法</w:t>
      </w:r>
      <w:r>
        <w:rPr>
          <w:rFonts w:hint="eastAsia" w:ascii="仿宋" w:hAnsi="仿宋" w:eastAsia="仿宋"/>
          <w:sz w:val="32"/>
          <w:szCs w:val="32"/>
          <w:lang w:eastAsia="zh-CN"/>
        </w:rPr>
        <w:t>的指导思想和工作目标；第三条为本实施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办法的</w:t>
      </w:r>
      <w:r>
        <w:rPr>
          <w:rFonts w:hint="eastAsia" w:ascii="仿宋" w:hAnsi="仿宋" w:eastAsia="仿宋"/>
          <w:sz w:val="32"/>
          <w:szCs w:val="32"/>
          <w:lang w:eastAsia="zh-CN"/>
        </w:rPr>
        <w:t>基本原则；第四条为帮扶援助对象；第五条为帮扶援助情形；第六条为不予帮扶援助情形；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第七条至第十三条为帮扶援助措施，其中</w:t>
      </w:r>
      <w:r>
        <w:rPr>
          <w:rFonts w:hint="eastAsia" w:ascii="仿宋" w:hAnsi="仿宋" w:eastAsia="仿宋"/>
          <w:sz w:val="32"/>
          <w:szCs w:val="32"/>
          <w:lang w:eastAsia="zh-CN"/>
        </w:rPr>
        <w:t>第七条为生活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帮扶援助措施，本条</w:t>
      </w:r>
      <w:r>
        <w:rPr>
          <w:rFonts w:hint="eastAsia" w:ascii="仿宋" w:hAnsi="仿宋" w:eastAsia="仿宋"/>
          <w:sz w:val="32"/>
          <w:szCs w:val="32"/>
          <w:lang w:eastAsia="zh-CN"/>
        </w:rPr>
        <w:t>中对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低生活保障家庭中的退役军人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每月增发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本市</w:t>
      </w:r>
      <w:r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最低生活保障标准1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%的生活</w:t>
      </w:r>
      <w:r>
        <w:rPr>
          <w:rFonts w:hint="default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补助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，对最低生活保障边缘家庭中的退役军人，给予其本人每月发放本市</w:t>
      </w:r>
      <w:r>
        <w:rPr>
          <w:rFonts w:hint="default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最低生活保障标准1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%的生活补助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进行了明确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；第八条为医疗帮扶援助措施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；第九条为住房帮扶援助措施；第十条为教育帮扶援助措施；第十一条为就业帮扶援助措施；第十二条为其他临时性帮扶援助措施，对各类困难对象的帮扶援助金额进行了明确；第十三条为社会化援助。第十四条对各类帮扶援助措施具体负责实施部门进行明确；第十五条对帮扶援助工作办理程序进行了明确；第十六条为各相关部门工作职责；第十七条为我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困难退役军人帮扶援助所需资金来源；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第十八条对各地建立健全困难退役军人帮扶结对制度提出了要求；第十九条对各地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建立健全帮扶援助监督管理、责任追究、绩效评价等机制提出了要求，防范杜绝违纪违法行为；第二十条明确本实施办法负责解释部门。</w:t>
      </w:r>
    </w:p>
    <w:p>
      <w:pPr>
        <w:snapToGrid w:val="0"/>
        <w:spacing w:line="440" w:lineRule="exact"/>
        <w:ind w:firstLine="636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三、与相关部门协调情况</w:t>
      </w:r>
    </w:p>
    <w:p>
      <w:pPr>
        <w:spacing w:line="543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文件涉及教育、民政、财政、人社、住建、医保等相关部门，已协调沟通，并达成一致意见，最终由慈溪市退役军人事务局、慈溪市教育局、慈溪市民政局、慈溪市财政局、慈溪市人力社保局、慈溪市住建局、慈溪市医保局联合发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119A3"/>
    <w:rsid w:val="35B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982</Words>
  <Characters>1005</Characters>
  <Lines>0</Lines>
  <Paragraphs>0</Paragraphs>
  <TotalTime>1</TotalTime>
  <ScaleCrop>false</ScaleCrop>
  <LinksUpToDate>false</LinksUpToDate>
  <CharactersWithSpaces>1006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2022-04-02T03:39:00Z</dcterms:created>
  <dc:creator>小小朋克^_^</dc:creator>
  <cp:lastModifiedBy>小小朋克^_^</cp:lastModifiedBy>
  <dcterms:modified xsi:type="dcterms:W3CDTF">2022-04-02T03:40:40Z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AD950E037CDC4156ADDC110C297FB17E</vt:lpwstr>
  </property>
</Properties>
</file>