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bookmark2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慈溪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CN" w:eastAsia="zh-CN"/>
        </w:rPr>
        <w:t>市全民健身实施计划</w:t>
      </w:r>
      <w:bookmarkEnd w:id="0"/>
    </w:p>
    <w:p>
      <w:pPr>
        <w:pStyle w:val="1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643" w:line="640" w:lineRule="exact"/>
        <w:ind w:left="0" w:right="0" w:firstLine="0"/>
        <w:textAlignment w:val="auto"/>
        <w:rPr>
          <w:rFonts w:hint="eastAsia" w:ascii="方正小标宋简体" w:hAnsi="方正小标宋简体" w:eastAsia="方正小标宋简体" w:cs="方正小标宋简体"/>
          <w:color w:val="000000"/>
          <w:w w:val="100"/>
          <w:position w:val="0"/>
          <w:lang w:val="zh-CN" w:eastAsia="zh-CN" w:bidi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w w:val="100"/>
          <w:position w:val="0"/>
          <w:lang w:val="en-US" w:eastAsia="en-US" w:bidi="en-US"/>
        </w:rPr>
        <w:t xml:space="preserve">( 2021-2025 </w:t>
      </w:r>
      <w:r>
        <w:rPr>
          <w:rFonts w:hint="eastAsia" w:ascii="方正小标宋简体" w:hAnsi="方正小标宋简体" w:eastAsia="方正小标宋简体" w:cs="方正小标宋简体"/>
          <w:color w:val="000000"/>
          <w:w w:val="100"/>
          <w:position w:val="0"/>
          <w:lang w:val="zh-CN" w:eastAsia="zh-CN" w:bidi="zh-CN"/>
        </w:rPr>
        <w:t>年)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643" w:line="640" w:lineRule="exact"/>
        <w:ind w:left="0" w:right="0" w:firstLine="0"/>
        <w:textAlignment w:val="auto"/>
        <w:rPr>
          <w:rFonts w:hint="eastAsia" w:ascii="楷体" w:hAnsi="楷体" w:eastAsia="楷体" w:cs="楷体"/>
          <w:color w:val="000000"/>
          <w:w w:val="100"/>
          <w:position w:val="0"/>
          <w:lang w:val="zh-CN" w:eastAsia="zh-CN" w:bidi="zh-CN"/>
        </w:rPr>
      </w:pPr>
      <w:r>
        <w:rPr>
          <w:rFonts w:hint="eastAsia" w:ascii="楷体" w:hAnsi="楷体" w:eastAsia="楷体" w:cs="楷体"/>
          <w:color w:val="000000"/>
          <w:w w:val="100"/>
          <w:position w:val="0"/>
          <w:lang w:val="zh-CN" w:eastAsia="zh-CN" w:bidi="zh-CN"/>
        </w:rPr>
        <w:t>意见征求稿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right="0" w:firstLine="48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-20"/>
          <w:w w:val="100"/>
          <w:position w:val="0"/>
          <w:sz w:val="28"/>
          <w:szCs w:val="28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-20"/>
          <w:w w:val="100"/>
          <w:position w:val="0"/>
          <w:sz w:val="28"/>
          <w:szCs w:val="28"/>
          <w:lang w:val="zh-CN" w:eastAsia="zh-CN" w:bidi="zh-CN"/>
        </w:rPr>
        <w:t>为深入贯彻全民健身国家战略，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-20"/>
          <w:w w:val="100"/>
          <w:position w:val="0"/>
          <w:sz w:val="28"/>
          <w:szCs w:val="28"/>
          <w:lang w:val="en-US" w:eastAsia="zh-CN" w:bidi="zh-CN"/>
        </w:rPr>
        <w:t>推动我市全民健身工作，提高全民健身素质，根据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-20"/>
          <w:w w:val="100"/>
          <w:position w:val="0"/>
          <w:sz w:val="28"/>
          <w:szCs w:val="28"/>
          <w:lang w:val="zh-CN" w:eastAsia="zh-CN" w:bidi="zh-CN"/>
        </w:rPr>
        <w:t>《国务院关于印发全民健身计划（2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-20"/>
          <w:w w:val="100"/>
          <w:position w:val="0"/>
          <w:sz w:val="28"/>
          <w:szCs w:val="28"/>
          <w:lang w:val="en-US" w:eastAsia="zh-CN" w:bidi="zh-CN"/>
        </w:rPr>
        <w:t>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-20"/>
          <w:w w:val="100"/>
          <w:position w:val="0"/>
          <w:sz w:val="28"/>
          <w:szCs w:val="28"/>
          <w:lang w:val="zh-CN" w:eastAsia="zh-CN" w:bidi="zh-CN"/>
        </w:rPr>
        <w:t>21—2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-20"/>
          <w:w w:val="100"/>
          <w:position w:val="0"/>
          <w:sz w:val="28"/>
          <w:szCs w:val="28"/>
          <w:lang w:val="en-US" w:eastAsia="zh-CN" w:bidi="zh-CN"/>
        </w:rPr>
        <w:t>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-20"/>
          <w:w w:val="100"/>
          <w:position w:val="0"/>
          <w:sz w:val="28"/>
          <w:szCs w:val="28"/>
          <w:lang w:val="zh-CN" w:eastAsia="zh-CN" w:bidi="zh-CN"/>
        </w:rPr>
        <w:t>25年）的通知》（国发〔2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-20"/>
          <w:w w:val="100"/>
          <w:position w:val="0"/>
          <w:sz w:val="28"/>
          <w:szCs w:val="28"/>
          <w:lang w:val="en-US" w:eastAsia="zh-CN" w:bidi="zh-CN"/>
        </w:rPr>
        <w:t>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-20"/>
          <w:w w:val="100"/>
          <w:position w:val="0"/>
          <w:sz w:val="28"/>
          <w:szCs w:val="28"/>
          <w:lang w:val="zh-CN" w:eastAsia="zh-CN" w:bidi="zh-CN"/>
        </w:rPr>
        <w:t>21〕11号）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-20"/>
          <w:w w:val="100"/>
          <w:position w:val="0"/>
          <w:sz w:val="28"/>
          <w:szCs w:val="28"/>
          <w:lang w:val="en-US" w:eastAsia="zh-CN" w:bidi="zh-CN"/>
        </w:rPr>
        <w:t>和省、市全民健身计划的实施意见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-20"/>
          <w:w w:val="100"/>
          <w:position w:val="0"/>
          <w:sz w:val="28"/>
          <w:szCs w:val="28"/>
          <w:lang w:val="zh-CN" w:eastAsia="zh-CN" w:bidi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-20"/>
          <w:w w:val="100"/>
          <w:position w:val="0"/>
          <w:sz w:val="28"/>
          <w:szCs w:val="28"/>
          <w:lang w:val="en-US" w:eastAsia="zh-CN" w:bidi="zh-CN"/>
        </w:rPr>
        <w:t>结合我市实际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-20"/>
          <w:w w:val="100"/>
          <w:position w:val="0"/>
          <w:sz w:val="28"/>
          <w:szCs w:val="28"/>
          <w:lang w:val="zh-CN" w:eastAsia="zh-CN" w:bidi="zh-CN"/>
        </w:rPr>
        <w:t>，制定本实施计划。</w:t>
      </w:r>
    </w:p>
    <w:p>
      <w:pPr>
        <w:pStyle w:val="21"/>
        <w:keepNext w:val="0"/>
        <w:keepLines w:val="0"/>
        <w:pageBreakBefore w:val="0"/>
        <w:widowControl w:val="0"/>
        <w:numPr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right="0" w:rightChars="0" w:firstLine="48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-20"/>
          <w:w w:val="100"/>
          <w:position w:val="0"/>
          <w:sz w:val="28"/>
          <w:szCs w:val="28"/>
          <w:u w:val="none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-20"/>
          <w:w w:val="100"/>
          <w:position w:val="0"/>
          <w:sz w:val="28"/>
          <w:szCs w:val="28"/>
          <w:u w:val="none"/>
          <w:lang w:val="en-US" w:eastAsia="zh-CN" w:bidi="zh-CN"/>
        </w:rPr>
        <w:t>一、指导思想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right="0" w:firstLine="48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-20"/>
          <w:w w:val="100"/>
          <w:position w:val="0"/>
          <w:sz w:val="28"/>
          <w:szCs w:val="28"/>
          <w:lang w:val="zh-CN" w:eastAsia="zh-CN" w:bidi="zh-CN"/>
        </w:rPr>
        <w:t>高举中国特色社会主义伟大旗帜，以习近平新时代中国特色社会主义思想为指导，全面贯彻党的十九大和十九届历次全会精神，坚持以人民为中心，坚持新发展理念，充分发挥全民健身在提高人民健康水平、促进人的全面发展、推动经济社会发展、展示城市文化软实力等方面的综合价值与多元功能，把握长三角一体化发展优势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zh-CN" w:eastAsia="zh-CN" w:bidi="zh-CN"/>
        </w:rPr>
        <w:t>加快体育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en-US" w:eastAsia="zh-CN" w:bidi="zh-CN"/>
        </w:rPr>
        <w:t>现代化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zh-CN" w:eastAsia="zh-CN" w:bidi="zh-CN"/>
        </w:rPr>
        <w:t>市建设，努力构建更高水平的全民健身公共服务体系，为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en-US" w:eastAsia="zh-CN" w:bidi="zh-CN"/>
        </w:rPr>
        <w:t>共同谱写高质量建设共富共美现代化新慈溪精彩篇章交出高分答卷。</w:t>
      </w:r>
    </w:p>
    <w:p>
      <w:pPr>
        <w:pStyle w:val="21"/>
        <w:keepNext w:val="0"/>
        <w:keepLines w:val="0"/>
        <w:pageBreakBefore w:val="0"/>
        <w:widowControl w:val="0"/>
        <w:numPr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right="0" w:rightChars="0" w:firstLine="48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u w:val="none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u w:val="none"/>
          <w:lang w:val="zh-CN" w:eastAsia="zh-CN" w:bidi="zh-CN"/>
        </w:rPr>
        <w:t>二、总体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u w:val="none"/>
          <w:lang w:val="en-US" w:eastAsia="zh-CN" w:bidi="zh-CN"/>
        </w:rPr>
        <w:t>目标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right="0" w:firstLine="48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zh-CN" w:eastAsia="zh-CN" w:bidi="zh-CN"/>
        </w:rPr>
        <w:t>到2025年，全市人均体育场地面积达到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en-US" w:eastAsia="zh-CN" w:bidi="zh-CN"/>
        </w:rPr>
        <w:t>2.7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zh-CN" w:eastAsia="zh-CN" w:bidi="zh-CN"/>
        </w:rPr>
        <w:t>平方米以上，“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en-US" w:eastAsia="zh-CN" w:bidi="zh-CN"/>
        </w:rPr>
        <w:t>一场两馆一中心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zh-CN" w:eastAsia="zh-CN" w:bidi="zh-CN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en-US" w:eastAsia="zh-CN" w:bidi="zh-CN"/>
        </w:rPr>
        <w:t>等大型公共体育设施基本建成，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zh-CN" w:eastAsia="zh-CN" w:bidi="zh-CN"/>
        </w:rPr>
        <w:t>“体育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en-US" w:eastAsia="zh-CN" w:bidi="zh-CN"/>
        </w:rPr>
        <w:t>+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zh-CN" w:eastAsia="zh-CN" w:bidi="zh-CN"/>
        </w:rPr>
        <w:t>公园”“百姓健身房”等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en-US" w:eastAsia="zh-CN" w:bidi="zh-CN"/>
        </w:rPr>
        <w:t>群众身边的体育设施条件显著提升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zh-CN" w:eastAsia="zh-CN" w:bidi="zh-CN"/>
        </w:rPr>
        <w:t>，城乡社区体育设施覆盖率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en-US" w:eastAsia="zh-CN" w:bidi="zh-CN"/>
        </w:rPr>
        <w:t>达到100%；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zh-CN" w:eastAsia="zh-CN" w:bidi="zh-CN"/>
        </w:rPr>
        <w:t>经常参加体育锻炼人数比例达到45%以上，城乡居民符合《国民体质测定标准》合格以上人数比例达到95%以上；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en-US" w:eastAsia="zh-CN" w:bidi="zh-CN"/>
        </w:rPr>
        <w:t>数字化体育健身场景应用成熟，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zh-CN" w:eastAsia="zh-CN" w:bidi="zh-CN"/>
        </w:rPr>
        <w:t>体育产业增加值占GDP总值比重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en-US" w:eastAsia="zh-CN" w:bidi="zh-CN"/>
        </w:rPr>
        <w:t>达2.0；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zh-CN" w:eastAsia="zh-CN" w:bidi="zh-CN"/>
        </w:rPr>
        <w:t>“全覆盖、高水平”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en-US" w:eastAsia="zh-CN" w:bidi="zh-CN"/>
        </w:rPr>
        <w:t>全民健身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zh-CN" w:eastAsia="zh-CN" w:bidi="zh-CN"/>
        </w:rPr>
        <w:t>公共服务体系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en-US" w:eastAsia="zh-CN" w:bidi="zh-CN"/>
        </w:rPr>
        <w:t>进一步完善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zh-CN" w:eastAsia="zh-CN" w:bidi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en-US" w:eastAsia="zh-CN" w:bidi="zh-CN"/>
        </w:rPr>
        <w:t>成功创建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zh-CN" w:eastAsia="zh-CN" w:bidi="zh-CN"/>
        </w:rPr>
        <w:t>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en-US" w:eastAsia="zh-CN" w:bidi="zh-CN"/>
        </w:rPr>
        <w:t>体育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zh-CN" w:eastAsia="zh-CN" w:bidi="zh-CN"/>
        </w:rPr>
        <w:t>现代化市（县）。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right="0" w:firstLine="48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en-US" w:eastAsia="zh-CN" w:bidi="zh-CN"/>
        </w:rPr>
        <w:t>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zh-CN" w:eastAsia="zh-CN" w:bidi="zh-CN"/>
        </w:rPr>
        <w:t>、主要任务</w:t>
      </w:r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 w:line="576" w:lineRule="exact"/>
        <w:ind w:right="0" w:firstLine="48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en-US" w:eastAsia="zh-CN" w:bidi="zh-CN"/>
        </w:rPr>
        <w:t>(一）加强体育基础设施建设，提高全民健身硬件水平。落实全民健身场地设施规划，增加健身设施有效供给。系统梳理空间资源和其他设施资源，聚焦群众就近健身需要，优先规划建设贴近社区、方便可达的全民健身中心、多功能运动场、体育公园、健身步道、健身广场、小型足球场等健身设施，并统筹考虑增加应急避难（险）功能设置。通过盘活城市空闲土地、用好城市公益性建设用地、创新要素供给等方式，挖掘存量建设用地潜力，每年新增非体育用地、非体育建筑用于体育设施建设的面积达到人均0.1平方米以上。“十四五”末各镇（街道）应建成1个以上体育公园（占地面积不低于1500㎡），1个以上面积不低于2000平方米的综合体育馆，中心村（社区）建成1个以上面积不低于250平方米的室内体育场馆和百姓健身房，建成城区10分钟、城乡15分钟健身圈。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right="0" w:firstLine="48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zh-CN" w:eastAsia="zh-CN" w:bidi="zh-CN"/>
        </w:rPr>
        <w:t>(二）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en-US" w:eastAsia="zh-CN" w:bidi="zh-CN"/>
        </w:rPr>
        <w:t>提升场馆运营管理水平，优化场地开放服务能力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zh-CN" w:eastAsia="zh-CN" w:bidi="zh-CN"/>
        </w:rPr>
        <w:t>。深化公共体育场馆服务大提升行动，进一步改善公共体育场馆软硬件条件，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en-US" w:eastAsia="zh-CN" w:bidi="zh-CN"/>
        </w:rPr>
        <w:t>推动数字化改革成果应用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zh-CN" w:eastAsia="zh-CN" w:bidi="zh-CN"/>
        </w:rPr>
        <w:t>。完善公共体育场馆应急避难（险）功能设置，提高场馆使用效益。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en-US" w:eastAsia="zh-CN" w:bidi="zh-CN"/>
        </w:rPr>
        <w:t>探索企事业单位体育设施向社会开放模式，积极鼓励和引导企事业单位，采取定时、定点、定对象或采取与村、社区共建等形式，面向周边村民、居民开放体育设施。共建共享学校体育设施，新建公办中小学校一般要单独规划设置体育设施用地，实现教学区与运动区相对分离。进一步推动学校体育设施向社会开放工作，逐步实现全市除特殊学校以外、具备开放条件的公办学校的体育场地设施向社会开放（寄宿制学校利用寒暑假开放），鼓励民办学校体育设施向社会开放，同时，探索有效的开放管理模式，设立专项经费并配备灯光照明等必要设施，健全日常管理制度，落实设施维修及意外伤害责任保险等相关经费，鼓励委托第三方机构运营管理，相关经费由属地政府给予保障（城区三街道除外）。</w:t>
      </w:r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 w:line="576" w:lineRule="exact"/>
        <w:ind w:right="0" w:firstLine="48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zh-CN" w:eastAsia="zh-CN" w:bidi="zh-CN"/>
        </w:rPr>
        <w:t>(三）完善全民健身赛事活动体系，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en-US" w:eastAsia="zh-CN" w:bidi="zh-CN"/>
        </w:rPr>
        <w:t>增加健身活动供给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zh-CN" w:eastAsia="zh-CN" w:bidi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en-US" w:eastAsia="zh-CN" w:bidi="zh-CN"/>
        </w:rPr>
        <w:t>体育部门要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zh-CN" w:eastAsia="zh-CN" w:bidi="zh-CN"/>
        </w:rPr>
        <w:t>加强统筹指导，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en-US" w:eastAsia="zh-CN" w:bidi="zh-CN"/>
        </w:rPr>
        <w:t>广泛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zh-CN" w:eastAsia="zh-CN" w:bidi="zh-CN"/>
        </w:rPr>
        <w:t>开展各类群众体育赛事活动，打造线上与线下相结合、全社会参与、多项目覆盖、多层级联动的“社区运动会”，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en-US" w:eastAsia="zh-CN" w:bidi="zh-CN"/>
        </w:rPr>
        <w:t>全市举办社区运动会的镇（街道）不少于50%，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zh-CN" w:eastAsia="zh-CN" w:bidi="zh-CN"/>
        </w:rPr>
        <w:t>办好第十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en-US" w:eastAsia="zh-CN" w:bidi="zh-CN"/>
        </w:rPr>
        <w:t>六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zh-CN" w:eastAsia="zh-CN" w:bidi="zh-CN"/>
        </w:rPr>
        <w:t>届市运会、全民健身月系列活动，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en-US" w:eastAsia="zh-CN" w:bidi="zh-CN"/>
        </w:rPr>
        <w:t>全面打造市民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zh-CN" w:eastAsia="zh-CN" w:bidi="zh-CN"/>
        </w:rPr>
        <w:t>广泛参与的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en-US" w:eastAsia="zh-CN" w:bidi="zh-CN"/>
        </w:rPr>
        <w:t>群众性体育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zh-CN" w:eastAsia="zh-CN" w:bidi="zh-CN"/>
        </w:rPr>
        <w:t>精品赛事。坚持基层全民健身活动常态化，镇（街道）、村（社区）以因地制宜、小型多样、就近就便为原则，办好本级运动会、村民体育节、居民邻里节等体育健身活动，鼓励开展镇际联动、村际联动、对抗赛、擂台赛等体育健身交流活动，努力实现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en-US" w:eastAsia="zh-CN" w:bidi="zh-CN"/>
        </w:rPr>
        <w:t>全民健身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zh-CN" w:eastAsia="zh-CN" w:bidi="zh-CN"/>
        </w:rPr>
        <w:t>“一镇一品”。激发市场活力，鼓励社会力量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en-US" w:eastAsia="zh-CN" w:bidi="zh-CN"/>
        </w:rPr>
        <w:t>组织承办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zh-CN" w:eastAsia="zh-CN" w:bidi="zh-CN"/>
        </w:rPr>
        <w:t>全民健身活动。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tabs>
          <w:tab w:val="left" w:pos="15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right="0" w:firstLine="48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color w:val="auto"/>
          <w:spacing w:val="-20"/>
          <w:w w:val="100"/>
          <w:position w:val="0"/>
          <w:sz w:val="28"/>
          <w:szCs w:val="28"/>
          <w:lang w:val="zh-CN" w:eastAsia="zh-CN" w:bidi="zh-CN"/>
        </w:rPr>
        <w:t>(四）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en-US" w:eastAsia="zh-CN" w:bidi="zh-CN"/>
        </w:rPr>
        <w:t>加强全民健身指导服务，提升群众科学健身能力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zh-CN" w:eastAsia="zh-CN" w:bidi="zh-CN"/>
        </w:rPr>
        <w:t>。推广应用社会体育指导员管理服务系统，完善评价激励机制，提高指导服务率，最大限度发挥社会体育指导员在全民健身中的作用。依托全民健身志愿者队伍，开展线上线下志愿服务。举办全民健身大讲堂和“一人一技”体育技能公益培训等活动，普及科学健身知识和运动技能，</w:t>
      </w:r>
      <w:r>
        <w:rPr>
          <w:rFonts w:hint="eastAsia" w:ascii="仿宋_GB2312" w:hAnsi="宋体" w:eastAsia="仿宋_GB2312" w:cs="宋体"/>
          <w:color w:val="auto"/>
          <w:spacing w:val="0"/>
          <w:w w:val="100"/>
          <w:kern w:val="0"/>
          <w:position w:val="0"/>
          <w:sz w:val="28"/>
          <w:szCs w:val="28"/>
          <w:u w:val="none"/>
          <w:lang w:val="en-US" w:eastAsia="zh-CN" w:bidi="ar-SA"/>
        </w:rPr>
        <w:t>每年完成线上培训30万人，线下培训4000人</w:t>
      </w:r>
      <w:r>
        <w:rPr>
          <w:rFonts w:hint="eastAsia" w:ascii="仿宋_GB2312" w:hAnsi="宋体" w:eastAsia="仿宋_GB2312" w:cs="宋体"/>
          <w:color w:val="auto"/>
          <w:spacing w:val="0"/>
          <w:w w:val="100"/>
          <w:kern w:val="0"/>
          <w:position w:val="0"/>
          <w:sz w:val="28"/>
          <w:szCs w:val="28"/>
          <w:u w:val="none"/>
          <w:lang w:val="zh-CN" w:eastAsia="zh-CN" w:bidi="ar-SA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zh-CN" w:eastAsia="zh-CN" w:bidi="zh-CN"/>
        </w:rPr>
        <w:t>深入实施《浙江省3-69周岁公民体质评价标准》，每年国民体质抽测样本数不少于常住人口总数的5‰。大力扶持国民体质监测与健身指导中心社会化运作，推行政府购买国民体质测试服务，建立国民体质测试数据库，实行测试报告和运动处方“一人一档”网上查询，为市民提供标准化体质监测、个人运动健康档案建立和运动建议等服务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en-US" w:eastAsia="zh-CN" w:bidi="zh-CN"/>
        </w:rPr>
        <w:t>定期发布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zh-CN" w:eastAsia="zh-CN" w:bidi="zh-CN"/>
        </w:rPr>
        <w:t>市民体质状况评估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en-US" w:eastAsia="zh-CN" w:bidi="zh-CN"/>
        </w:rPr>
        <w:t>报告。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zh-CN" w:eastAsia="zh-CN" w:bidi="zh-CN"/>
        </w:rPr>
        <w:t>镇（街道）国民体质监测站实现全覆盖，每年自行组织开展国民体质测试不少于1次，测试样本数不少于250人，并建立和完善测试数据上报和反馈机制。</w:t>
      </w:r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 w:line="576" w:lineRule="exact"/>
        <w:ind w:right="0" w:firstLine="48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zh-CN" w:eastAsia="zh-CN" w:bidi="zh-CN"/>
        </w:rPr>
      </w:pPr>
      <w:r>
        <w:rPr>
          <w:rStyle w:val="23"/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sz w:val="28"/>
          <w:szCs w:val="28"/>
        </w:rPr>
        <w:t>(五）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zh-CN" w:eastAsia="zh-CN" w:bidi="zh-CN"/>
        </w:rPr>
        <w:t>加强全民健身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en-US" w:eastAsia="zh-CN" w:bidi="zh-CN"/>
        </w:rPr>
        <w:t>队伍建设，培育群众体育组织发展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zh-CN" w:eastAsia="zh-CN" w:bidi="zh-CN"/>
        </w:rPr>
        <w:t>。健全全民健身社会动员和组织机制，加强市体育总会、市级单项协会、体育俱乐部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en-US" w:eastAsia="zh-CN" w:bidi="zh-CN"/>
        </w:rPr>
        <w:t>建设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zh-CN" w:eastAsia="zh-CN" w:bidi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en-US" w:eastAsia="zh-CN" w:bidi="zh-CN"/>
        </w:rPr>
        <w:t>镇（街道）实现</w:t>
      </w:r>
      <w:r>
        <w:rPr>
          <w:rFonts w:hint="eastAsia" w:ascii="仿宋_GB2312" w:hAnsi="仿宋_GB2312" w:eastAsia="仿宋_GB2312" w:cs="仿宋_GB2312"/>
          <w:color w:val="auto"/>
          <w:spacing w:val="-20"/>
          <w:w w:val="100"/>
          <w:position w:val="0"/>
          <w:sz w:val="28"/>
          <w:szCs w:val="28"/>
          <w:lang w:val="en-US" w:eastAsia="en-US" w:bidi="en-US"/>
        </w:rPr>
        <w:t>“1+</w:t>
      </w:r>
      <w:r>
        <w:rPr>
          <w:rStyle w:val="31"/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sz w:val="28"/>
          <w:szCs w:val="28"/>
        </w:rPr>
        <w:t>X</w:t>
      </w:r>
      <w:r>
        <w:rPr>
          <w:rFonts w:hint="eastAsia" w:ascii="仿宋_GB2312" w:hAnsi="仿宋_GB2312" w:eastAsia="仿宋_GB2312" w:cs="仿宋_GB2312"/>
          <w:color w:val="auto"/>
          <w:spacing w:val="-20"/>
          <w:w w:val="100"/>
          <w:position w:val="0"/>
          <w:sz w:val="28"/>
          <w:szCs w:val="28"/>
          <w:lang w:val="en-US" w:eastAsia="en-US" w:bidi="en-US"/>
        </w:rPr>
        <w:t>”</w:t>
      </w:r>
      <w:r>
        <w:rPr>
          <w:rFonts w:hint="eastAsia" w:ascii="仿宋_GB2312" w:hAnsi="仿宋_GB2312" w:eastAsia="仿宋_GB2312" w:cs="仿宋_GB2312"/>
          <w:color w:val="auto"/>
          <w:spacing w:val="-20"/>
          <w:w w:val="100"/>
          <w:position w:val="0"/>
          <w:sz w:val="28"/>
          <w:szCs w:val="28"/>
          <w:lang w:val="zh-CN" w:eastAsia="zh-CN" w:bidi="zh-CN"/>
        </w:rPr>
        <w:t>体育社会组织（</w:t>
      </w:r>
      <w:r>
        <w:rPr>
          <w:rFonts w:hint="eastAsia" w:ascii="仿宋_GB2312" w:hAnsi="仿宋_GB2312" w:eastAsia="仿宋_GB2312" w:cs="仿宋_GB2312"/>
          <w:color w:val="auto"/>
          <w:spacing w:val="-20"/>
          <w:w w:val="100"/>
          <w:position w:val="0"/>
          <w:sz w:val="28"/>
          <w:szCs w:val="28"/>
          <w:lang w:val="en-US" w:eastAsia="zh-CN" w:bidi="zh-CN"/>
        </w:rPr>
        <w:t>体育总会镇级分会</w:t>
      </w:r>
      <w:r>
        <w:rPr>
          <w:rFonts w:hint="eastAsia" w:ascii="仿宋_GB2312" w:hAnsi="仿宋_GB2312" w:eastAsia="仿宋_GB2312" w:cs="仿宋_GB2312"/>
          <w:color w:val="auto"/>
          <w:spacing w:val="-20"/>
          <w:w w:val="100"/>
          <w:position w:val="0"/>
          <w:sz w:val="28"/>
          <w:szCs w:val="28"/>
          <w:lang w:val="zh-CN" w:eastAsia="zh-CN" w:bidi="zh-CN"/>
        </w:rPr>
        <w:t>和若干</w:t>
      </w:r>
      <w:r>
        <w:rPr>
          <w:rFonts w:hint="eastAsia" w:ascii="仿宋_GB2312" w:hAnsi="仿宋_GB2312" w:eastAsia="仿宋_GB2312" w:cs="仿宋_GB2312"/>
          <w:color w:val="auto"/>
          <w:spacing w:val="-20"/>
          <w:w w:val="100"/>
          <w:position w:val="0"/>
          <w:sz w:val="28"/>
          <w:szCs w:val="28"/>
          <w:lang w:val="en-US" w:eastAsia="zh-CN" w:bidi="zh-CN"/>
        </w:rPr>
        <w:t>个</w:t>
      </w:r>
      <w:r>
        <w:rPr>
          <w:rFonts w:hint="eastAsia" w:ascii="仿宋_GB2312" w:hAnsi="仿宋_GB2312" w:eastAsia="仿宋_GB2312" w:cs="仿宋_GB2312"/>
          <w:color w:val="auto"/>
          <w:spacing w:val="-20"/>
          <w:w w:val="100"/>
          <w:position w:val="0"/>
          <w:sz w:val="28"/>
          <w:szCs w:val="28"/>
          <w:lang w:val="zh-CN" w:eastAsia="zh-CN" w:bidi="zh-CN"/>
        </w:rPr>
        <w:t>备案基层体育社会组织）全覆盖，</w:t>
      </w:r>
      <w:r>
        <w:rPr>
          <w:rFonts w:hint="eastAsia" w:ascii="仿宋_GB2312" w:hAnsi="宋体" w:eastAsia="仿宋_GB2312" w:cs="宋体"/>
          <w:color w:val="auto"/>
          <w:spacing w:val="0"/>
          <w:w w:val="100"/>
          <w:kern w:val="0"/>
          <w:position w:val="0"/>
          <w:sz w:val="28"/>
          <w:szCs w:val="28"/>
          <w:u w:val="none"/>
          <w:lang w:val="zh-CN" w:eastAsia="zh-CN" w:bidi="ar-SA"/>
        </w:rPr>
        <w:t>优化体育总会实体化运作，落实专门工作人员，完善相关制度。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zh-CN" w:eastAsia="zh-CN" w:bidi="zh-CN"/>
        </w:rPr>
        <w:t>按照政社分开、权责明确、依法自治的原则，开展社会组织评估，切实提高体育社团规范化、专业化、社会化水平。坚持社团自律与行业监管相结合，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en-US" w:eastAsia="zh-CN" w:bidi="zh-CN"/>
        </w:rPr>
        <w:t>按照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zh-CN" w:eastAsia="zh-CN" w:bidi="zh-CN"/>
        </w:rPr>
        <w:t>成熟一个设立一个的准入机制，鼓励成立新兴体育协会和专业单项协会，逐步实现项目细分和各人群全覆盖。鼓励体育社团承接政府购买公共服务，扩大公共体育服务产品供给渠道，引导体育社团积极带动各个社会阶层、各类人群参与全民健身活动，引导社会力量积极参与体育社会组织建设。完善基层体育骨干队伍培训体系，不断加强社会体育指导员、各运动项目教练员和裁判员队伍建设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en-US" w:eastAsia="zh-CN" w:bidi="zh-CN"/>
        </w:rPr>
        <w:t>到2025年，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zh-CN" w:eastAsia="zh-CN" w:bidi="zh-CN"/>
        </w:rPr>
        <w:t>每千人注册社会体育指导员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en-US" w:eastAsia="zh-CN" w:bidi="zh-CN"/>
        </w:rPr>
        <w:t>达到3人，社会体育指导员总数超过5500名，引导社会体育指导员联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zh-CN" w:eastAsia="zh-CN" w:bidi="zh-CN"/>
        </w:rPr>
        <w:t>社区（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en-US" w:eastAsia="zh-CN" w:bidi="zh-CN"/>
        </w:rPr>
        <w:t>村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zh-CN" w:eastAsia="zh-CN" w:bidi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en-US" w:eastAsia="zh-CN" w:bidi="zh-CN"/>
        </w:rPr>
        <w:t>指导，“十四五”末，实现全市村（社区）社会体育指导员工作室全覆盖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zh-CN" w:eastAsia="zh-CN" w:bidi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en-US" w:eastAsia="zh-CN" w:bidi="zh-CN"/>
        </w:rPr>
        <w:t>备案的</w:t>
      </w:r>
      <w:r>
        <w:rPr>
          <w:rFonts w:hint="eastAsia" w:ascii="仿宋_GB2312" w:hAnsi="宋体" w:eastAsia="仿宋_GB2312" w:cs="宋体"/>
          <w:color w:val="auto"/>
          <w:spacing w:val="0"/>
          <w:w w:val="100"/>
          <w:kern w:val="0"/>
          <w:position w:val="0"/>
          <w:sz w:val="28"/>
          <w:szCs w:val="28"/>
          <w:u w:val="none"/>
          <w:lang w:val="zh-CN" w:eastAsia="zh-CN" w:bidi="ar-SA"/>
        </w:rPr>
        <w:t>体育基层组织</w:t>
      </w:r>
      <w:r>
        <w:rPr>
          <w:rFonts w:hint="eastAsia" w:ascii="仿宋_GB2312" w:hAnsi="宋体" w:eastAsia="仿宋_GB2312" w:cs="宋体"/>
          <w:color w:val="auto"/>
          <w:spacing w:val="0"/>
          <w:w w:val="100"/>
          <w:kern w:val="0"/>
          <w:position w:val="0"/>
          <w:sz w:val="28"/>
          <w:szCs w:val="28"/>
          <w:u w:val="none"/>
          <w:lang w:val="en-US" w:eastAsia="zh-CN" w:bidi="ar-SA"/>
        </w:rPr>
        <w:t>达到</w:t>
      </w:r>
      <w:r>
        <w:rPr>
          <w:rFonts w:hint="eastAsia" w:ascii="仿宋_GB2312" w:eastAsia="仿宋_GB2312" w:cs="宋体"/>
          <w:color w:val="auto"/>
          <w:spacing w:val="0"/>
          <w:w w:val="100"/>
          <w:kern w:val="0"/>
          <w:position w:val="0"/>
          <w:sz w:val="28"/>
          <w:szCs w:val="28"/>
          <w:u w:val="none"/>
          <w:lang w:val="en-US" w:eastAsia="zh-CN" w:bidi="ar-SA"/>
        </w:rPr>
        <w:t>5</w:t>
      </w:r>
      <w:r>
        <w:rPr>
          <w:rFonts w:hint="eastAsia" w:ascii="仿宋_GB2312" w:hAnsi="宋体" w:eastAsia="仿宋_GB2312" w:cs="宋体"/>
          <w:color w:val="auto"/>
          <w:spacing w:val="0"/>
          <w:w w:val="100"/>
          <w:kern w:val="0"/>
          <w:position w:val="0"/>
          <w:sz w:val="28"/>
          <w:szCs w:val="28"/>
          <w:u w:val="none"/>
          <w:lang w:val="en-US" w:eastAsia="zh-CN" w:bidi="ar-SA"/>
        </w:rPr>
        <w:t>00个，</w:t>
      </w:r>
      <w:r>
        <w:rPr>
          <w:rFonts w:hint="eastAsia" w:ascii="仿宋_GB2312" w:hAnsi="宋体" w:eastAsia="仿宋_GB2312" w:cs="宋体"/>
          <w:color w:val="auto"/>
          <w:spacing w:val="0"/>
          <w:w w:val="100"/>
          <w:kern w:val="0"/>
          <w:position w:val="0"/>
          <w:sz w:val="28"/>
          <w:szCs w:val="28"/>
          <w:u w:val="none"/>
          <w:lang w:val="zh-CN" w:eastAsia="zh-CN" w:bidi="ar-SA"/>
        </w:rPr>
        <w:t>体育社会组织每年举办赛事培训活动 500项以上，服务群众 30万人次以上。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tabs>
          <w:tab w:val="left" w:pos="15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right="0" w:firstLine="48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zh-CN" w:eastAsia="zh-CN" w:bidi="zh-CN"/>
        </w:rPr>
        <w:t>(六）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en-US" w:eastAsia="zh-CN" w:bidi="zh-CN"/>
        </w:rPr>
        <w:t>加强重点人群体育工作，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zh-CN" w:eastAsia="zh-CN" w:bidi="zh-CN"/>
        </w:rPr>
        <w:t>促进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en-US" w:eastAsia="zh-CN" w:bidi="zh-CN"/>
        </w:rPr>
        <w:t>全民健身事业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zh-CN" w:eastAsia="zh-CN" w:bidi="zh-CN"/>
        </w:rPr>
        <w:t>融合发展。</w:t>
      </w:r>
      <w:r>
        <w:rPr>
          <w:rFonts w:hint="eastAsia" w:ascii="仿宋_GB2312" w:hAnsi="宋体" w:eastAsia="仿宋_GB2312" w:cs="宋体"/>
          <w:color w:val="auto"/>
          <w:spacing w:val="0"/>
          <w:w w:val="100"/>
          <w:kern w:val="0"/>
          <w:position w:val="0"/>
          <w:sz w:val="28"/>
          <w:szCs w:val="28"/>
          <w:u w:val="none"/>
          <w:lang w:val="en-US" w:eastAsia="zh-CN" w:bidi="ar-SA"/>
        </w:rPr>
        <w:t>深化体教融合，出台《关于深化体教融合促进青少年健康发展的实施意见》，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zh-CN" w:eastAsia="zh-CN" w:bidi="zh-CN"/>
        </w:rPr>
        <w:t>积极开展阳光体育活动，保障学生每天校内、校外各1小时体育活动时间，帮助青少年掌握2项以上运动技能。加强体育传统特色学校建设，构建“一校一品” “一校多品”学校体育工作新格局。优化体育评价机制，完善学生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en-US" w:eastAsia="zh-CN" w:bidi="zh-CN"/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zh-CN" w:eastAsia="zh-CN" w:bidi="zh-CN"/>
        </w:rPr>
        <w:t>常参与、体质监测和专项运动技能测试等相结合的综合考查机制。加快构建学校、家庭、社会三结合的青少年课余体育锻炼网络，完善课外体育锻炼机制。依托市老年人体育协会，扩展各级老年人体育分会的功能，扩大省级老年体育活动中心（俱乐部）覆盖面。广泛开展门球、气排球、木球、地掷球等深受老年人喜爱的体育健身活动，定期举办各级老年人运动会。实施“全民健身助残工程”，完善公共体育场馆无障碍设施建设，为残疾人健身提供便利。建立健全残疾人体育组织，培育为残疾人提供科学健身指导服务的专门人员和专业队伍，研究开发适合残疾人身心特点的健身与康复项目。重视新慈溪人和外来务工人员体育工作，在公共体育服务上体现同城待遇，为新老慈溪人和谐融合提供交流平台。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tabs>
          <w:tab w:val="left" w:pos="15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right="0" w:firstLine="48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zh-CN" w:eastAsia="zh-CN" w:bidi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en-US" w:eastAsia="zh-CN" w:bidi="zh-CN"/>
        </w:rPr>
        <w:t>七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zh-CN" w:eastAsia="zh-CN" w:bidi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en-US" w:eastAsia="zh-CN" w:bidi="zh-CN"/>
        </w:rPr>
        <w:t>推动体育产业提质增效，提升全民健身消费需求。以宁波创建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zh-CN" w:eastAsia="zh-CN" w:bidi="zh-CN"/>
        </w:rPr>
        <w:t>国家体育消费示范城市建设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en-US" w:eastAsia="zh-CN" w:bidi="zh-CN"/>
        </w:rPr>
        <w:t>为契机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zh-CN" w:eastAsia="zh-CN" w:bidi="zh-CN"/>
        </w:rPr>
        <w:t>，加快适应群众个性化、差异化、品质化消费需求，构建集运动健身、时尚休闲、赛事活动、产品销售等于一体的体育消费新场景，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en-US" w:eastAsia="zh-CN" w:bidi="zh-CN"/>
        </w:rPr>
        <w:t>举办体育消费节、文旅体惠民消费季等活动，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zh-CN" w:eastAsia="zh-CN" w:bidi="zh-CN"/>
        </w:rPr>
        <w:t>促进全民健身产业成为经济发展新的增长极。优化产业结构，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en-US" w:eastAsia="zh-CN" w:bidi="zh-CN"/>
        </w:rPr>
        <w:t>开展体育项目招引工作，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zh-CN" w:eastAsia="zh-CN" w:bidi="zh-CN"/>
        </w:rPr>
        <w:t>一体推进体育装备制造业和体育服务业发展，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en-US" w:eastAsia="zh-CN" w:bidi="zh-CN"/>
        </w:rPr>
        <w:t>发挥优质体育制造和服务企业引领作用，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zh-CN" w:eastAsia="zh-CN" w:bidi="zh-CN"/>
        </w:rPr>
        <w:t>鼓励发展智能体育产业，培育一批高端运动装备品牌。积极发展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en-US" w:eastAsia="zh-CN" w:bidi="zh-CN"/>
        </w:rPr>
        <w:t>滑雪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zh-CN" w:eastAsia="zh-CN" w:bidi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en-US" w:eastAsia="zh-CN" w:bidi="zh-CN"/>
        </w:rPr>
        <w:t>滑翔伞、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zh-CN" w:eastAsia="zh-CN" w:bidi="zh-CN"/>
        </w:rPr>
        <w:t>水上、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en-US" w:eastAsia="zh-CN" w:bidi="zh-CN"/>
        </w:rPr>
        <w:t>自行车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zh-CN" w:eastAsia="zh-CN" w:bidi="zh-CN"/>
        </w:rPr>
        <w:t>等时尚户外运动，引导广大群众形成体育消费观念，养成体育消费习惯。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tabs>
          <w:tab w:val="left" w:pos="15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right="0" w:firstLine="48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en-US" w:eastAsia="zh-CN" w:bidi="zh-CN"/>
        </w:rPr>
        <w:t>四、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zh-CN" w:eastAsia="zh-CN" w:bidi="zh-CN"/>
        </w:rPr>
        <w:t>保障措施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tabs>
          <w:tab w:val="left" w:pos="15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right="0" w:firstLine="48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zh-CN" w:eastAsia="zh-CN" w:bidi="zh-CN"/>
        </w:rPr>
        <w:t>(一）加强组织领导。加强对全民健身工作的组织领导，建立健全全民健身工作联席会议制度，制定落实全民健身实施计划，做到责任清晰、分工明确、齐抓共管。体育部门要提高认识，认真履行职责，力求在全民健身事业推进中出实招、出新招。各镇（街道）要依照本计划，把全民健身工作作为民生工程来抓，列入议事日程。各有关部门、群众组织和社会团体要密切配合、协同联动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en-US" w:eastAsia="zh-CN" w:bidi="zh-CN"/>
        </w:rPr>
        <w:t>在全民健身事业推进中形成合力。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tabs>
          <w:tab w:val="left" w:pos="15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right="0" w:firstLine="48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zh-CN" w:eastAsia="zh-CN" w:bidi="zh-CN"/>
        </w:rPr>
        <w:t>(二）加强要素支撑。加大公共财政对全民健身公共服务的投入力度。依法将体育彩票公益金按一定比例用于全民健身事业，并加强监督管理。引导社会力量兴办全民健身事业，鼓励自然人、法人或其他组织对全民健身事业提供捐赠和赞助，并依法享受税收优惠政策。加强社会体育高层次人才的引进和培养，加大对体育科研、体能训练、运动康复等专业人才的引进力度，形成符合体育强市建设需求的体育人才培养体系和科学评价机制，提高专业人才的公共服务水平。深化体育工作数字化改革，推进全民健身场地设施智慧化建设，实现全民健身公共服务信息化、智能化，提高城乡公共服务均等化水平。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tabs>
          <w:tab w:val="left" w:pos="15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right="0" w:firstLine="48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zh-CN" w:eastAsia="zh-CN" w:bidi="zh-CN"/>
        </w:rPr>
        <w:t>(三）加强安全保障。加强对公共体育设施开放运行的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en-US" w:eastAsia="zh-CN" w:bidi="zh-CN"/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zh-CN" w:eastAsia="zh-CN" w:bidi="zh-CN"/>
        </w:rPr>
        <w:t>常监管，规范配置公共体育场馆急救设备，确保公共体育设施开放服务达到防疫、应急、疏散、产品质量和消防安全标准。建立健全全民健身赛事活动安全防范、应急保障机制，切实保证全民健身各类活动安全有序开展。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tabs>
          <w:tab w:val="left" w:pos="15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right="0" w:firstLine="48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zh-CN" w:eastAsia="zh-CN" w:bidi="zh-CN"/>
        </w:rPr>
        <w:t>(四）加强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en-US" w:eastAsia="zh-CN" w:bidi="zh-CN"/>
        </w:rPr>
        <w:t>氛围营造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zh-CN" w:eastAsia="zh-CN" w:bidi="zh-CN"/>
        </w:rPr>
        <w:t>。</w:t>
      </w:r>
      <w:r>
        <w:rPr>
          <w:rFonts w:hint="eastAsia" w:ascii="仿宋_GB2312" w:hAnsi="宋体" w:eastAsia="仿宋_GB2312" w:cs="宋体"/>
          <w:color w:val="auto"/>
          <w:spacing w:val="0"/>
          <w:w w:val="100"/>
          <w:kern w:val="0"/>
          <w:position w:val="0"/>
          <w:sz w:val="28"/>
          <w:szCs w:val="28"/>
          <w:u w:val="none"/>
          <w:lang w:val="en-US" w:eastAsia="zh-CN" w:bidi="ar-SA"/>
        </w:rPr>
        <w:t>以第十九届亚运会为契机，组织开展“体育为慈溪代言”、“亚运四进”和“迎亚运”系列活动，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zh-CN" w:eastAsia="zh-CN" w:bidi="zh-CN"/>
        </w:rPr>
        <w:t>发挥报纸、电视、广播、网络等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en-US" w:eastAsia="zh-CN" w:bidi="zh-CN"/>
        </w:rPr>
        <w:t>新闻媒体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zh-CN" w:eastAsia="zh-CN" w:bidi="zh-CN"/>
        </w:rPr>
        <w:t>传播作用，</w:t>
      </w:r>
      <w:r>
        <w:rPr>
          <w:rFonts w:hint="eastAsia" w:ascii="仿宋_GB2312" w:hAnsi="宋体" w:eastAsia="仿宋_GB2312" w:cs="宋体"/>
          <w:color w:val="auto"/>
          <w:spacing w:val="0"/>
          <w:w w:val="100"/>
          <w:kern w:val="0"/>
          <w:position w:val="0"/>
          <w:sz w:val="28"/>
          <w:szCs w:val="28"/>
          <w:u w:val="none"/>
          <w:lang w:val="en-US" w:eastAsia="zh-CN" w:bidi="ar-SA"/>
        </w:rPr>
        <w:t>讲好体育故事，传播体育文化，浓厚亚运氛围。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auto"/>
          <w:spacing w:val="-20"/>
          <w:w w:val="100"/>
          <w:position w:val="0"/>
          <w:sz w:val="28"/>
          <w:szCs w:val="28"/>
          <w:lang w:val="zh-CN" w:eastAsia="zh-CN" w:bidi="zh-CN"/>
        </w:rPr>
        <w:t>深入开展全民健身、终生体育、健康慈溪等不同主题的宣传教育活动，利用节假日进行健身项目展示，扩大全民健身影响力和传播力。选树全民健身先进典型、运动达人、最美体育人，弘扬体育精神，传播健康向上的正能量，对为全民健身事业作出突出贡献的单位和个人予以表彰，激励集体和个人在全民健身领域建功立业。</w:t>
      </w:r>
      <w:bookmarkStart w:id="1" w:name="_GoBack"/>
      <w:bookmarkEnd w:id="1"/>
    </w:p>
    <w:sectPr>
      <w:footerReference r:id="rId7" w:type="first"/>
      <w:footerReference r:id="rId5" w:type="default"/>
      <w:footerReference r:id="rId6" w:type="even"/>
      <w:pgSz w:w="11900" w:h="16840"/>
      <w:pgMar w:top="2126" w:right="1505" w:bottom="1964" w:left="1565" w:header="0" w:footer="3" w:gutter="0"/>
      <w:pgNumType w:fmt="decimal"/>
      <w:cols w:space="720" w:num="1"/>
      <w:titlePg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rPr>
        <w:sz w:val="2"/>
        <w:szCs w:val="2"/>
      </w:rPr>
    </w:pPr>
    <w:r>
      <w:pict>
        <v:shape id="_x0000_s4100" o:spid="_x0000_s4100" o:spt="202" type="#_x0000_t202" style="position:absolute;left:0pt;margin-top:761.85pt;height:9.45pt;width:4.05pt;mso-position-horizontal:center;mso-position-horizontal-relative:margin;mso-position-vertical-relative:page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2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13"/>
                    <w:b w:val="0"/>
                    <w:bCs w:val="0"/>
                    <w:i w:val="0"/>
                    <w:iCs w:val="0"/>
                    <w:smallCaps w:val="0"/>
                    <w:strike w:val="0"/>
                  </w:rPr>
                  <w:t>#</w:t>
                </w:r>
                <w:r>
                  <w:rPr>
                    <w:rStyle w:val="13"/>
                    <w:b w:val="0"/>
                    <w:bCs w:val="0"/>
                    <w:i w:val="0"/>
                    <w:iCs w:val="0"/>
                    <w:smallCaps w:val="0"/>
                    <w:strike w:val="0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rPr>
        <w:sz w:val="2"/>
        <w:szCs w:val="2"/>
      </w:rPr>
    </w:pPr>
    <w:r>
      <w:pict>
        <v:shape id="_x0000_s4101" o:spid="_x0000_s4101" o:spt="202" type="#_x0000_t202" style="position:absolute;left:0pt;margin-top:761.4pt;height:9.9pt;width:31.05pt;mso-position-horizontal:center;mso-position-horizontal-relative:margin;mso-position-vertical-relative:pag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2"/>
                  <w:keepNext w:val="0"/>
                  <w:keepLines w:val="0"/>
                  <w:widowControl w:val="0"/>
                  <w:shd w:val="clear" w:color="auto" w:fill="auto"/>
                  <w:tabs>
                    <w:tab w:val="right" w:pos="621"/>
                  </w:tabs>
                  <w:bidi w:val="0"/>
                  <w:spacing w:before="0" w:after="0" w:line="240" w:lineRule="auto"/>
                  <w:ind w:left="0" w:right="0" w:firstLine="0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13"/>
                    <w:b w:val="0"/>
                    <w:bCs w:val="0"/>
                    <w:i w:val="0"/>
                    <w:iCs w:val="0"/>
                    <w:smallCaps w:val="0"/>
                    <w:strike w:val="0"/>
                  </w:rPr>
                  <w:t>#</w:t>
                </w:r>
                <w:r>
                  <w:rPr>
                    <w:rStyle w:val="13"/>
                    <w:b w:val="0"/>
                    <w:bCs w:val="0"/>
                    <w:i w:val="0"/>
                    <w:iCs w:val="0"/>
                    <w:smallCaps w:val="0"/>
                    <w:strike w:val="0"/>
                  </w:rPr>
                  <w:fldChar w:fldCharType="end"/>
                </w:r>
                <w:r>
                  <w:rPr>
                    <w:rStyle w:val="13"/>
                    <w:b w:val="0"/>
                    <w:bCs w:val="0"/>
                    <w:i w:val="0"/>
                    <w:iCs w:val="0"/>
                    <w:smallCaps w:val="0"/>
                    <w:strike w:val="0"/>
                  </w:rPr>
                  <w:tab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rPr>
        <w:sz w:val="2"/>
        <w:szCs w:val="2"/>
      </w:rPr>
    </w:pPr>
    <w:r>
      <w:pict>
        <v:shape id="_x0000_s4099" o:spid="_x0000_s4099" o:spt="202" type="#_x0000_t202" style="position:absolute;left:0pt;margin-top:761.85pt;height:9.45pt;width:5.85pt;mso-position-horizontal:center;mso-position-horizontal-relative:margin;mso-position-vertical-relative:page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2"/>
                  <w:keepNext w:val="0"/>
                  <w:keepLines w:val="0"/>
                  <w:widowControl w:val="0"/>
                  <w:shd w:val="clear" w:color="auto" w:fill="auto"/>
                  <w:bidi w:val="0"/>
                  <w:spacing w:before="0" w:after="0" w:line="240" w:lineRule="auto"/>
                  <w:ind w:left="0" w:right="0" w:firstLine="0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13"/>
                    <w:b w:val="0"/>
                    <w:bCs w:val="0"/>
                    <w:i w:val="0"/>
                    <w:iCs w:val="0"/>
                    <w:smallCaps w:val="0"/>
                    <w:strike w:val="0"/>
                  </w:rPr>
                  <w:t>#</w:t>
                </w:r>
                <w:r>
                  <w:rPr>
                    <w:rStyle w:val="13"/>
                    <w:b w:val="0"/>
                    <w:bCs w:val="0"/>
                    <w:i w:val="0"/>
                    <w:iCs w:val="0"/>
                    <w:smallCaps w:val="0"/>
                    <w:strike w:val="0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06210BA"/>
    <w:rsid w:val="0C8A7C38"/>
    <w:rsid w:val="0D8C1423"/>
    <w:rsid w:val="11930086"/>
    <w:rsid w:val="129E3254"/>
    <w:rsid w:val="14383B2C"/>
    <w:rsid w:val="14772746"/>
    <w:rsid w:val="149613CA"/>
    <w:rsid w:val="1FE16ADF"/>
    <w:rsid w:val="25820CF8"/>
    <w:rsid w:val="25A6059A"/>
    <w:rsid w:val="29AE3330"/>
    <w:rsid w:val="2C215999"/>
    <w:rsid w:val="2CE0335D"/>
    <w:rsid w:val="2D8764A6"/>
    <w:rsid w:val="2DAF07FD"/>
    <w:rsid w:val="2E0A5A0E"/>
    <w:rsid w:val="323B7C98"/>
    <w:rsid w:val="3355017B"/>
    <w:rsid w:val="374055FD"/>
    <w:rsid w:val="37A62EE6"/>
    <w:rsid w:val="38832D04"/>
    <w:rsid w:val="3CFD5C37"/>
    <w:rsid w:val="3D3A020C"/>
    <w:rsid w:val="404E48B9"/>
    <w:rsid w:val="43990E22"/>
    <w:rsid w:val="497E1C21"/>
    <w:rsid w:val="498F1570"/>
    <w:rsid w:val="49A34842"/>
    <w:rsid w:val="4A1509F2"/>
    <w:rsid w:val="5027206A"/>
    <w:rsid w:val="562771CB"/>
    <w:rsid w:val="56A869ED"/>
    <w:rsid w:val="615073B5"/>
    <w:rsid w:val="6703512E"/>
    <w:rsid w:val="6B9F7A7F"/>
    <w:rsid w:val="73773A3D"/>
    <w:rsid w:val="75672A38"/>
    <w:rsid w:val="760711AD"/>
    <w:rsid w:val="79F76AC3"/>
    <w:rsid w:val="7A0C00C1"/>
    <w:rsid w:val="7A1764D2"/>
    <w:rsid w:val="7C7B44E3"/>
    <w:rsid w:val="7C940B37"/>
    <w:rsid w:val="7DB02A92"/>
    <w:rsid w:val="7F5230D1"/>
    <w:rsid w:val="7FE555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lang w:val="zh-CN" w:eastAsia="zh-CN" w:bidi="zh-CN"/>
    </w:rPr>
  </w:style>
  <w:style w:type="character" w:default="1" w:styleId="10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lang w:val="zh-CN" w:eastAsia="zh-CN" w:bidi="zh-CN"/>
    </w:rPr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6"/>
    <w:qFormat/>
    <w:uiPriority w:val="0"/>
    <w:pPr>
      <w:ind w:firstLine="420"/>
    </w:pPr>
    <w:rPr>
      <w:rFonts w:ascii="Calibri" w:hAnsi="Calibri" w:eastAsia="宋体" w:cs="Times New Roman"/>
    </w:rPr>
  </w:style>
  <w:style w:type="paragraph" w:styleId="3">
    <w:name w:val="Body Text First Indent"/>
    <w:basedOn w:val="4"/>
    <w:next w:val="2"/>
    <w:qFormat/>
    <w:uiPriority w:val="0"/>
    <w:pPr>
      <w:ind w:firstLine="420" w:firstLineChars="100"/>
    </w:pPr>
    <w:rPr>
      <w:rFonts w:ascii="Calibri" w:hAnsi="Calibri"/>
    </w:rPr>
  </w:style>
  <w:style w:type="paragraph" w:styleId="4">
    <w:name w:val="Body Text"/>
    <w:basedOn w:val="1"/>
    <w:next w:val="5"/>
    <w:qFormat/>
    <w:uiPriority w:val="0"/>
    <w:pPr>
      <w:spacing w:after="120"/>
    </w:pPr>
  </w:style>
  <w:style w:type="paragraph" w:styleId="5">
    <w:name w:val="Subtitle"/>
    <w:next w:val="1"/>
    <w:qFormat/>
    <w:uiPriority w:val="0"/>
    <w:pPr>
      <w:wordWrap w:val="0"/>
      <w:spacing w:after="60"/>
      <w:jc w:val="center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styleId="6">
    <w:name w:val="Normal Indent"/>
    <w:basedOn w:val="1"/>
    <w:qFormat/>
    <w:uiPriority w:val="0"/>
    <w:pPr>
      <w:ind w:firstLine="420" w:firstLineChars="200"/>
    </w:pPr>
    <w:rPr>
      <w:rFonts w:eastAsia="仿宋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1">
    <w:name w:val="MSG_EN_FONT_STYLE_NAME_TEMPLATE_ROLE MSG_EN_FONT_STYLE_NAME_BY_ROLE_RUNNING_TITLE_"/>
    <w:basedOn w:val="10"/>
    <w:link w:val="12"/>
    <w:qFormat/>
    <w:uiPriority w:val="0"/>
    <w:rPr>
      <w:u w:val="none"/>
    </w:rPr>
  </w:style>
  <w:style w:type="paragraph" w:customStyle="1" w:styleId="12">
    <w:name w:val="MSG_EN_FONT_STYLE_NAME_TEMPLATE_ROLE MSG_EN_FONT_STYLE_NAME_BY_ROLE_RUNNING_TITLE1"/>
    <w:basedOn w:val="1"/>
    <w:link w:val="11"/>
    <w:qFormat/>
    <w:uiPriority w:val="0"/>
    <w:pPr>
      <w:widowControl w:val="0"/>
      <w:shd w:val="clear" w:color="auto" w:fill="FFFFFF"/>
      <w:spacing w:line="266" w:lineRule="exact"/>
    </w:pPr>
    <w:rPr>
      <w:u w:val="none"/>
    </w:rPr>
  </w:style>
  <w:style w:type="character" w:customStyle="1" w:styleId="13">
    <w:name w:val="MSG_EN_FONT_STYLE_NAME_TEMPLATE_ROLE MSG_EN_FONT_STYLE_NAME_BY_ROLE_RUNNING_TITLE"/>
    <w:basedOn w:val="11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lang w:val="zh-CN" w:eastAsia="zh-CN" w:bidi="zh-CN"/>
    </w:rPr>
  </w:style>
  <w:style w:type="character" w:customStyle="1" w:styleId="14">
    <w:name w:val="MSG_EN_FONT_STYLE_NAME_TEMPLATE_ROLE_LEVEL MSG_EN_FONT_STYLE_NAME_BY_ROLE_HEADING 1_"/>
    <w:basedOn w:val="10"/>
    <w:link w:val="15"/>
    <w:qFormat/>
    <w:uiPriority w:val="0"/>
    <w:rPr>
      <w:rFonts w:ascii="宋体" w:hAnsi="宋体" w:eastAsia="宋体" w:cs="宋体"/>
      <w:sz w:val="94"/>
      <w:szCs w:val="94"/>
      <w:u w:val="none"/>
    </w:rPr>
  </w:style>
  <w:style w:type="paragraph" w:customStyle="1" w:styleId="15">
    <w:name w:val="MSG_EN_FONT_STYLE_NAME_TEMPLATE_ROLE_LEVEL MSG_EN_FONT_STYLE_NAME_BY_ROLE_HEADING 1"/>
    <w:basedOn w:val="1"/>
    <w:link w:val="14"/>
    <w:qFormat/>
    <w:uiPriority w:val="0"/>
    <w:pPr>
      <w:widowControl w:val="0"/>
      <w:shd w:val="clear" w:color="auto" w:fill="FFFFFF"/>
      <w:spacing w:after="640" w:line="940" w:lineRule="exact"/>
      <w:outlineLvl w:val="0"/>
    </w:pPr>
    <w:rPr>
      <w:rFonts w:ascii="宋体" w:hAnsi="宋体" w:eastAsia="宋体" w:cs="宋体"/>
      <w:sz w:val="94"/>
      <w:szCs w:val="94"/>
      <w:u w:val="none"/>
    </w:rPr>
  </w:style>
  <w:style w:type="character" w:customStyle="1" w:styleId="16">
    <w:name w:val="MSG_EN_FONT_STYLE_NAME_TEMPLATE_ROLE_NUMBER MSG_EN_FONT_STYLE_NAME_BY_ROLE_TEXT 2_"/>
    <w:basedOn w:val="10"/>
    <w:link w:val="17"/>
    <w:qFormat/>
    <w:uiPriority w:val="0"/>
    <w:rPr>
      <w:rFonts w:ascii="宋体" w:hAnsi="宋体" w:eastAsia="宋体" w:cs="宋体"/>
      <w:spacing w:val="20"/>
      <w:sz w:val="28"/>
      <w:szCs w:val="28"/>
      <w:u w:val="none"/>
    </w:rPr>
  </w:style>
  <w:style w:type="paragraph" w:customStyle="1" w:styleId="17">
    <w:name w:val="MSG_EN_FONT_STYLE_NAME_TEMPLATE_ROLE_NUMBER MSG_EN_FONT_STYLE_NAME_BY_ROLE_TEXT 2"/>
    <w:basedOn w:val="1"/>
    <w:link w:val="16"/>
    <w:qFormat/>
    <w:uiPriority w:val="0"/>
    <w:pPr>
      <w:widowControl w:val="0"/>
      <w:shd w:val="clear" w:color="auto" w:fill="FFFFFF"/>
      <w:spacing w:before="640" w:after="1460" w:line="280" w:lineRule="exact"/>
      <w:jc w:val="center"/>
    </w:pPr>
    <w:rPr>
      <w:rFonts w:ascii="宋体" w:hAnsi="宋体" w:eastAsia="宋体" w:cs="宋体"/>
      <w:spacing w:val="20"/>
      <w:sz w:val="28"/>
      <w:szCs w:val="28"/>
      <w:u w:val="none"/>
    </w:rPr>
  </w:style>
  <w:style w:type="character" w:customStyle="1" w:styleId="18">
    <w:name w:val="MSG_EN_FONT_STYLE_NAME_TEMPLATE_ROLE_LEVEL MSG_EN_FONT_STYLE_NAME_BY_ROLE_HEADING 2_"/>
    <w:basedOn w:val="10"/>
    <w:link w:val="19"/>
    <w:qFormat/>
    <w:uiPriority w:val="0"/>
    <w:rPr>
      <w:rFonts w:ascii="宋体" w:hAnsi="宋体" w:eastAsia="宋体" w:cs="宋体"/>
      <w:sz w:val="42"/>
      <w:szCs w:val="42"/>
      <w:u w:val="none"/>
    </w:rPr>
  </w:style>
  <w:style w:type="paragraph" w:customStyle="1" w:styleId="19">
    <w:name w:val="MSG_EN_FONT_STYLE_NAME_TEMPLATE_ROLE_LEVEL MSG_EN_FONT_STYLE_NAME_BY_ROLE_HEADING 2"/>
    <w:basedOn w:val="1"/>
    <w:link w:val="18"/>
    <w:qFormat/>
    <w:uiPriority w:val="0"/>
    <w:pPr>
      <w:widowControl w:val="0"/>
      <w:shd w:val="clear" w:color="auto" w:fill="FFFFFF"/>
      <w:spacing w:before="1460" w:after="640" w:line="576" w:lineRule="exact"/>
      <w:jc w:val="center"/>
      <w:outlineLvl w:val="1"/>
    </w:pPr>
    <w:rPr>
      <w:rFonts w:ascii="宋体" w:hAnsi="宋体" w:eastAsia="宋体" w:cs="宋体"/>
      <w:sz w:val="42"/>
      <w:szCs w:val="42"/>
      <w:u w:val="none"/>
    </w:rPr>
  </w:style>
  <w:style w:type="character" w:customStyle="1" w:styleId="20">
    <w:name w:val="MSG_EN_FONT_STYLE_NAME_TEMPLATE_ROLE_NUMBER MSG_EN_FONT_STYLE_NAME_BY_ROLE_TEXT 3_"/>
    <w:basedOn w:val="10"/>
    <w:link w:val="21"/>
    <w:qFormat/>
    <w:uiPriority w:val="0"/>
    <w:rPr>
      <w:rFonts w:ascii="宋体" w:hAnsi="宋体" w:eastAsia="宋体" w:cs="宋体"/>
      <w:sz w:val="30"/>
      <w:szCs w:val="30"/>
      <w:u w:val="none"/>
    </w:rPr>
  </w:style>
  <w:style w:type="paragraph" w:customStyle="1" w:styleId="21">
    <w:name w:val="MSG_EN_FONT_STYLE_NAME_TEMPLATE_ROLE_NUMBER MSG_EN_FONT_STYLE_NAME_BY_ROLE_TEXT 3"/>
    <w:basedOn w:val="1"/>
    <w:link w:val="20"/>
    <w:qFormat/>
    <w:uiPriority w:val="0"/>
    <w:pPr>
      <w:widowControl w:val="0"/>
      <w:shd w:val="clear" w:color="auto" w:fill="FFFFFF"/>
      <w:spacing w:line="576" w:lineRule="exact"/>
    </w:pPr>
    <w:rPr>
      <w:rFonts w:ascii="宋体" w:hAnsi="宋体" w:eastAsia="宋体" w:cs="宋体"/>
      <w:sz w:val="30"/>
      <w:szCs w:val="30"/>
      <w:u w:val="none"/>
    </w:rPr>
  </w:style>
  <w:style w:type="character" w:customStyle="1" w:styleId="22">
    <w:name w:val="MSG_EN_FONT_STYLE_NAME_TEMPLATE_ROLE_NUMBER MSG_EN_FONT_STYLE_NAME_BY_ROLE_TEXT 2 + MSG_EN_FONT_STYLE_MODIFER_SIZE 13"/>
    <w:basedOn w:val="16"/>
    <w:qFormat/>
    <w:uiPriority w:val="0"/>
    <w:rPr>
      <w:color w:val="000000"/>
      <w:spacing w:val="60"/>
      <w:w w:val="100"/>
      <w:position w:val="0"/>
      <w:sz w:val="26"/>
      <w:szCs w:val="26"/>
      <w:lang w:val="zh-CN" w:eastAsia="zh-CN" w:bidi="zh-CN"/>
    </w:rPr>
  </w:style>
  <w:style w:type="character" w:customStyle="1" w:styleId="23">
    <w:name w:val="MSG_EN_FONT_STYLE_NAME_TEMPLATE_ROLE_NUMBER MSG_EN_FONT_STYLE_NAME_BY_ROLE_TEXT 2 + MSG_EN_FONT_STYLE_MODIFER_SIZE 131"/>
    <w:basedOn w:val="16"/>
    <w:qFormat/>
    <w:uiPriority w:val="0"/>
    <w:rPr>
      <w:color w:val="000000"/>
      <w:spacing w:val="0"/>
      <w:w w:val="100"/>
      <w:position w:val="0"/>
      <w:sz w:val="26"/>
      <w:szCs w:val="26"/>
      <w:lang w:val="zh-CN" w:eastAsia="zh-CN" w:bidi="zh-CN"/>
    </w:rPr>
  </w:style>
  <w:style w:type="character" w:customStyle="1" w:styleId="24">
    <w:name w:val="MSG_EN_FONT_STYLE_NAME_TEMPLATE_ROLE_NUMBER MSG_EN_FONT_STYLE_NAME_BY_ROLE_TEXT 2 + MSG_EN_FONT_STYLE_MODIFER_NAME Times New Roman"/>
    <w:basedOn w:val="16"/>
    <w:qFormat/>
    <w:uiPriority w:val="0"/>
    <w:rPr>
      <w:rFonts w:ascii="Times New Roman" w:hAnsi="Times New Roman" w:eastAsia="Times New Roman" w:cs="Times New Roman"/>
      <w:color w:val="000000"/>
      <w:spacing w:val="0"/>
      <w:w w:val="66"/>
      <w:position w:val="0"/>
      <w:lang w:val="en-US" w:eastAsia="en-US" w:bidi="en-US"/>
    </w:rPr>
  </w:style>
  <w:style w:type="character" w:customStyle="1" w:styleId="25">
    <w:name w:val="MSG_EN_FONT_STYLE_NAME_TEMPLATE_ROLE_NUMBER MSG_EN_FONT_STYLE_NAME_BY_ROLE_TEXT 4_"/>
    <w:basedOn w:val="10"/>
    <w:link w:val="26"/>
    <w:qFormat/>
    <w:uiPriority w:val="0"/>
    <w:rPr>
      <w:rFonts w:ascii="宋体" w:hAnsi="宋体" w:eastAsia="宋体" w:cs="宋体"/>
      <w:sz w:val="26"/>
      <w:szCs w:val="26"/>
      <w:u w:val="none"/>
    </w:rPr>
  </w:style>
  <w:style w:type="paragraph" w:customStyle="1" w:styleId="26">
    <w:name w:val="MSG_EN_FONT_STYLE_NAME_TEMPLATE_ROLE_NUMBER MSG_EN_FONT_STYLE_NAME_BY_ROLE_TEXT 41"/>
    <w:basedOn w:val="1"/>
    <w:link w:val="25"/>
    <w:qFormat/>
    <w:uiPriority w:val="0"/>
    <w:pPr>
      <w:widowControl w:val="0"/>
      <w:shd w:val="clear" w:color="auto" w:fill="FFFFFF"/>
      <w:spacing w:before="2920" w:line="585" w:lineRule="exact"/>
    </w:pPr>
    <w:rPr>
      <w:rFonts w:ascii="宋体" w:hAnsi="宋体" w:eastAsia="宋体" w:cs="宋体"/>
      <w:sz w:val="26"/>
      <w:szCs w:val="26"/>
      <w:u w:val="none"/>
    </w:rPr>
  </w:style>
  <w:style w:type="character" w:customStyle="1" w:styleId="27">
    <w:name w:val="MSG_EN_FONT_STYLE_NAME_TEMPLATE_ROLE_NUMBER MSG_EN_FONT_STYLE_NAME_BY_ROLE_TEXT 4 + MSG_EN_FONT_STYLE_MODIFER_SPACING 3"/>
    <w:basedOn w:val="25"/>
    <w:qFormat/>
    <w:uiPriority w:val="0"/>
    <w:rPr>
      <w:color w:val="000000"/>
      <w:spacing w:val="60"/>
      <w:w w:val="100"/>
      <w:position w:val="0"/>
      <w:lang w:val="zh-CN" w:eastAsia="zh-CN" w:bidi="zh-CN"/>
    </w:rPr>
  </w:style>
  <w:style w:type="character" w:customStyle="1" w:styleId="28">
    <w:name w:val="MSG_EN_FONT_STYLE_NAME_TEMPLATE_ROLE_NUMBER MSG_EN_FONT_STYLE_NAME_BY_ROLE_TEXT 4"/>
    <w:basedOn w:val="25"/>
    <w:qFormat/>
    <w:uiPriority w:val="0"/>
    <w:rPr>
      <w:color w:val="000000"/>
      <w:spacing w:val="0"/>
      <w:w w:val="100"/>
      <w:position w:val="0"/>
      <w:u w:val="single"/>
      <w:lang w:val="zh-CN" w:eastAsia="zh-CN" w:bidi="zh-CN"/>
    </w:rPr>
  </w:style>
  <w:style w:type="character" w:customStyle="1" w:styleId="29">
    <w:name w:val="MSG_EN_FONT_STYLE_NAME_TEMPLATE_ROLE_NUMBER MSG_EN_FONT_STYLE_NAME_BY_ROLE_TEXT 4 + MSG_EN_FONT_STYLE_MODIFER_SPACING 2"/>
    <w:basedOn w:val="25"/>
    <w:qFormat/>
    <w:uiPriority w:val="0"/>
    <w:rPr>
      <w:color w:val="000000"/>
      <w:spacing w:val="40"/>
      <w:w w:val="100"/>
      <w:position w:val="0"/>
      <w:lang w:val="zh-CN" w:eastAsia="zh-CN" w:bidi="zh-CN"/>
    </w:rPr>
  </w:style>
  <w:style w:type="paragraph" w:customStyle="1" w:styleId="30">
    <w:name w:val="Body text|1"/>
    <w:basedOn w:val="1"/>
    <w:qFormat/>
    <w:uiPriority w:val="0"/>
    <w:pPr>
      <w:widowControl w:val="0"/>
      <w:shd w:val="clear" w:color="auto" w:fill="auto"/>
      <w:spacing w:after="600"/>
    </w:pPr>
    <w:rPr>
      <w:rFonts w:ascii="宋体" w:hAnsi="宋体" w:eastAsia="宋体" w:cs="宋体"/>
      <w:sz w:val="80"/>
      <w:szCs w:val="80"/>
      <w:u w:val="none"/>
      <w:shd w:val="clear" w:color="auto" w:fill="auto"/>
      <w:lang w:val="zh-TW" w:eastAsia="zh-TW" w:bidi="zh-TW"/>
    </w:rPr>
  </w:style>
  <w:style w:type="character" w:customStyle="1" w:styleId="31">
    <w:name w:val="MSG_EN_FONT_STYLE_NAME_TEMPLATE_ROLE_NUMBER MSG_EN_FONT_STYLE_NAME_BY_ROLE_TEXT 2 + MSG_EN_FONT_STYLE_MODIFER_NAME Times New Roman1"/>
    <w:basedOn w:val="16"/>
    <w:qFormat/>
    <w:uiPriority w:val="0"/>
    <w:rPr>
      <w:rFonts w:ascii="Times New Roman" w:hAnsi="Times New Roman" w:eastAsia="Times New Roman" w:cs="Times New Roman"/>
      <w:color w:val="000000"/>
      <w:spacing w:val="0"/>
      <w:w w:val="66"/>
      <w:position w:val="0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0"/>
    <customShpInfo spid="_x0000_s4101"/>
    <customShpInfo spid="_x0000_s409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Office_11.8.2.9015_F1E327BC-269C-435d-A152-05C5408002CA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2022-02-17T00:59:00Z</dcterms:created>
  <dc:creator>hp</dc:creator>
  <cp:lastModifiedBy>Administrator</cp:lastModifiedBy>
  <cp:lastPrinted>2022-03-22T06:52:00Z</cp:lastPrinted>
  <dcterms:modified xsi:type="dcterms:W3CDTF">2022-03-22T07:44:43Z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5C696885BA624FBF8625BBFC3D8DA66F</vt:lpwstr>
  </property>
</Properties>
</file>