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解读</w:t>
      </w:r>
      <w:r>
        <w:rPr>
          <w:rFonts w:hint="eastAsia" w:ascii="方正小标宋简体" w:eastAsia="方正小标宋简体"/>
          <w:sz w:val="44"/>
          <w:lang w:eastAsia="zh-CN"/>
        </w:rPr>
        <w:t>：</w:t>
      </w:r>
      <w:r>
        <w:rPr>
          <w:rFonts w:hint="eastAsia" w:ascii="方正小标宋简体" w:eastAsia="方正小标宋简体"/>
          <w:sz w:val="44"/>
        </w:rPr>
        <w:t>《关于印发202</w:t>
      </w:r>
      <w:r>
        <w:rPr>
          <w:rFonts w:hint="eastAsia" w:ascii="方正小标宋简体" w:eastAsia="方正小标宋简体"/>
          <w:sz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</w:rPr>
        <w:t>年慈溪市推进制造业高质量发展政策意见实施细则的通知》</w:t>
      </w:r>
    </w:p>
    <w:p>
      <w:pPr>
        <w:ind w:firstLine="624" w:firstLineChars="200"/>
      </w:pPr>
      <w:r>
        <w:rPr>
          <w:rFonts w:hint="eastAsia" w:ascii="微软雅黑" w:hAnsi="微软雅黑" w:eastAsia="微软雅黑" w:cs="微软雅黑"/>
        </w:rPr>
        <w:t>一、制定背景</w:t>
      </w:r>
    </w:p>
    <w:p>
      <w:pPr>
        <w:ind w:firstLine="622"/>
      </w:pPr>
      <w:r>
        <w:rPr>
          <w:rFonts w:hint="eastAsia"/>
        </w:rPr>
        <w:t>根据</w:t>
      </w:r>
      <w:r>
        <w:rPr>
          <w:rFonts w:hint="eastAsia"/>
          <w:highlight w:val="none"/>
        </w:rPr>
        <w:t>《慈溪市人民政府办公室关于印发</w:t>
      </w:r>
      <w:r>
        <w:rPr>
          <w:rFonts w:hint="default" w:ascii="Times New Roman" w:hAnsi="Times New Roman" w:cs="Times New Roman"/>
          <w:highlight w:val="none"/>
        </w:rPr>
        <w:t>202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年慈溪市推进产业高质量发展</w:t>
      </w:r>
      <w:r>
        <w:rPr>
          <w:rFonts w:hint="eastAsia"/>
          <w:highlight w:val="none"/>
          <w:lang w:val="en-US" w:eastAsia="zh-CN"/>
        </w:rPr>
        <w:t>的</w:t>
      </w:r>
      <w:r>
        <w:rPr>
          <w:rFonts w:hint="eastAsia"/>
          <w:highlight w:val="none"/>
        </w:rPr>
        <w:t>政策意见的通知》（慈政办发〔</w:t>
      </w:r>
      <w:r>
        <w:rPr>
          <w:rFonts w:hint="default" w:ascii="Times New Roman" w:hAnsi="Times New Roman" w:cs="Times New Roman"/>
          <w:highlight w:val="none"/>
        </w:rPr>
        <w:t>202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〕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84</w:t>
      </w:r>
      <w:r>
        <w:rPr>
          <w:rFonts w:hint="eastAsia"/>
          <w:highlight w:val="none"/>
        </w:rPr>
        <w:t>号）</w:t>
      </w:r>
      <w:r>
        <w:rPr>
          <w:rFonts w:hint="eastAsia"/>
        </w:rPr>
        <w:t>等文件精神，市经济和信息化局会同市财政局制定</w:t>
      </w:r>
      <w:r>
        <w:rPr>
          <w:rFonts w:hint="eastAsia"/>
          <w:highlight w:val="none"/>
        </w:rPr>
        <w:t>《</w:t>
      </w:r>
      <w:r>
        <w:rPr>
          <w:rFonts w:hint="default" w:ascii="Times New Roman" w:hAnsi="Times New Roman" w:cs="Times New Roman"/>
          <w:highlight w:val="none"/>
        </w:rPr>
        <w:t>2023</w:t>
      </w:r>
      <w:r>
        <w:rPr>
          <w:rFonts w:hint="eastAsia"/>
          <w:highlight w:val="none"/>
        </w:rPr>
        <w:t>年慈溪市推进数字经济核心产业发展奖励补助实施细则》</w:t>
      </w:r>
      <w:r>
        <w:rPr>
          <w:rFonts w:hint="eastAsia"/>
        </w:rPr>
        <w:t>等实施细则。</w:t>
      </w:r>
    </w:p>
    <w:p>
      <w:pPr>
        <w:ind w:firstLine="624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二、主要内容</w:t>
      </w:r>
    </w:p>
    <w:p>
      <w:pPr>
        <w:ind w:firstLine="622"/>
        <w:rPr>
          <w:rFonts w:hint="eastAsia"/>
        </w:rPr>
      </w:pPr>
      <w:r>
        <w:rPr>
          <w:rFonts w:hint="eastAsia"/>
        </w:rPr>
        <w:t>1.数字经济核心产业发展奖励</w:t>
      </w:r>
    </w:p>
    <w:p>
      <w:pPr>
        <w:ind w:firstLine="622"/>
        <w:rPr>
          <w:rFonts w:hint="eastAsia"/>
        </w:rPr>
      </w:pPr>
      <w:r>
        <w:rPr>
          <w:rFonts w:hint="eastAsia"/>
        </w:rPr>
        <w:t>2.新一代信息技术深度应用奖励</w:t>
      </w:r>
    </w:p>
    <w:p>
      <w:pPr>
        <w:ind w:firstLine="622"/>
        <w:rPr>
          <w:rFonts w:hint="eastAsia"/>
        </w:rPr>
      </w:pPr>
      <w:r>
        <w:rPr>
          <w:rFonts w:hint="eastAsia"/>
        </w:rPr>
        <w:t>3.工业互联网生态建设奖励</w:t>
      </w:r>
    </w:p>
    <w:p>
      <w:pPr>
        <w:ind w:firstLine="622"/>
        <w:rPr>
          <w:rFonts w:hint="eastAsia" w:eastAsia="仿宋_GB2312"/>
          <w:lang w:val="en-US" w:eastAsia="zh-CN"/>
        </w:rPr>
      </w:pPr>
      <w:r>
        <w:rPr>
          <w:rFonts w:hint="eastAsia"/>
        </w:rPr>
        <w:t>4.企业上云</w:t>
      </w:r>
      <w:r>
        <w:rPr>
          <w:rFonts w:hint="eastAsia"/>
          <w:lang w:val="en-US" w:eastAsia="zh-CN"/>
        </w:rPr>
        <w:t>奖励</w:t>
      </w:r>
    </w:p>
    <w:p>
      <w:pPr>
        <w:ind w:firstLine="622"/>
        <w:rPr>
          <w:rFonts w:hint="eastAsia"/>
        </w:rPr>
      </w:pPr>
      <w:r>
        <w:rPr>
          <w:rFonts w:hint="eastAsia"/>
        </w:rPr>
        <w:t>5.先进制造业集群培育（高端磁性材料、智能电气）奖励</w:t>
      </w:r>
    </w:p>
    <w:p>
      <w:pPr>
        <w:ind w:firstLine="622"/>
        <w:rPr>
          <w:rFonts w:hint="eastAsia" w:eastAsia="仿宋_GB2312"/>
          <w:lang w:val="en-US" w:eastAsia="zh-CN"/>
        </w:rPr>
      </w:pPr>
      <w:r>
        <w:rPr>
          <w:rFonts w:hint="eastAsia"/>
        </w:rPr>
        <w:t>6.行业资质注册和认证扶持</w:t>
      </w:r>
      <w:r>
        <w:rPr>
          <w:rFonts w:hint="eastAsia"/>
          <w:lang w:val="en-US" w:eastAsia="zh-CN"/>
        </w:rPr>
        <w:t>奖励</w:t>
      </w:r>
    </w:p>
    <w:p>
      <w:pPr>
        <w:ind w:firstLine="622"/>
        <w:rPr>
          <w:rFonts w:hint="eastAsia"/>
        </w:rPr>
      </w:pPr>
      <w:r>
        <w:rPr>
          <w:rFonts w:hint="eastAsia"/>
        </w:rPr>
        <w:t>7.智能化改造示范服务奖励</w:t>
      </w:r>
    </w:p>
    <w:p>
      <w:pPr>
        <w:ind w:firstLine="622"/>
        <w:rPr>
          <w:rFonts w:hint="eastAsia"/>
        </w:rPr>
      </w:pPr>
      <w:r>
        <w:rPr>
          <w:rFonts w:hint="eastAsia"/>
        </w:rPr>
        <w:t>8.工业转型升级先进典型培育奖励</w:t>
      </w:r>
    </w:p>
    <w:p>
      <w:pPr>
        <w:ind w:firstLine="622"/>
        <w:rPr>
          <w:rFonts w:hint="eastAsia"/>
        </w:rPr>
      </w:pPr>
      <w:r>
        <w:rPr>
          <w:rFonts w:hint="eastAsia"/>
        </w:rPr>
        <w:t>9.鼓励工业企业成长壮大奖励</w:t>
      </w:r>
    </w:p>
    <w:p>
      <w:pPr>
        <w:ind w:firstLine="622"/>
        <w:rPr>
          <w:rFonts w:hint="eastAsia"/>
        </w:rPr>
      </w:pPr>
      <w:r>
        <w:rPr>
          <w:rFonts w:hint="eastAsia"/>
        </w:rPr>
        <w:t>10.工业设计产业发展专项奖励</w:t>
      </w:r>
    </w:p>
    <w:p>
      <w:pPr>
        <w:ind w:firstLine="622"/>
        <w:rPr>
          <w:rFonts w:hint="eastAsia"/>
        </w:rPr>
      </w:pPr>
      <w:r>
        <w:rPr>
          <w:rFonts w:hint="eastAsia"/>
        </w:rPr>
        <w:t>11.境内参展展位费补助实施</w:t>
      </w:r>
    </w:p>
    <w:p>
      <w:pPr>
        <w:ind w:firstLine="622"/>
        <w:rPr>
          <w:rFonts w:hint="eastAsia"/>
        </w:rPr>
      </w:pPr>
      <w:r>
        <w:rPr>
          <w:rFonts w:hint="eastAsia"/>
        </w:rPr>
        <w:t>12.培育发展产业类展会补助</w:t>
      </w:r>
    </w:p>
    <w:p>
      <w:pPr>
        <w:ind w:firstLine="622"/>
        <w:rPr>
          <w:rFonts w:hint="eastAsia"/>
        </w:rPr>
      </w:pPr>
      <w:r>
        <w:rPr>
          <w:rFonts w:hint="eastAsia"/>
        </w:rPr>
        <w:t>13.提升企业经营管理素质奖励</w:t>
      </w:r>
    </w:p>
    <w:p>
      <w:pPr>
        <w:ind w:firstLine="622"/>
        <w:rPr>
          <w:rFonts w:hint="eastAsia"/>
        </w:rPr>
      </w:pPr>
      <w:r>
        <w:rPr>
          <w:rFonts w:hint="eastAsia"/>
        </w:rPr>
        <w:t>14.工业企业经营管理人才培训奖励</w:t>
      </w:r>
    </w:p>
    <w:p>
      <w:pPr>
        <w:ind w:firstLine="622"/>
        <w:rPr>
          <w:rFonts w:hint="eastAsia"/>
        </w:rPr>
      </w:pPr>
      <w:r>
        <w:rPr>
          <w:rFonts w:hint="eastAsia"/>
        </w:rPr>
        <w:t>15.绿色制造和淘汰落后产能奖励</w:t>
      </w:r>
    </w:p>
    <w:p>
      <w:pPr>
        <w:ind w:firstLine="622"/>
        <w:rPr>
          <w:rFonts w:hint="eastAsia"/>
        </w:rPr>
      </w:pPr>
      <w:r>
        <w:rPr>
          <w:rFonts w:hint="eastAsia"/>
        </w:rPr>
        <w:t>16.小微企业园高质量发展和中小企业公共服务平台奖励</w:t>
      </w:r>
    </w:p>
    <w:p>
      <w:pPr>
        <w:ind w:firstLine="622"/>
        <w:rPr>
          <w:rFonts w:hint="eastAsia"/>
        </w:rPr>
      </w:pPr>
      <w:r>
        <w:rPr>
          <w:rFonts w:hint="eastAsia"/>
        </w:rPr>
        <w:t>17.工业（技改）投资专项项目奖励</w:t>
      </w:r>
    </w:p>
    <w:p>
      <w:pPr>
        <w:ind w:firstLine="624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三、政策问答</w:t>
      </w:r>
    </w:p>
    <w:p>
      <w:pPr>
        <w:ind w:firstLine="624" w:firstLineChars="200"/>
        <w:rPr>
          <w:rFonts w:hint="eastAsia" w:ascii="华文楷体" w:hAnsi="华文楷体" w:eastAsia="华文楷体" w:cs="华文楷体"/>
          <w:b/>
          <w:bCs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lang w:val="en-US" w:eastAsia="zh-CN"/>
        </w:rPr>
        <w:t>（一）企业打算进行技术改造，购置一批设备，享受工业（技改）投资专项项目奖励需要达到哪些要求？</w:t>
      </w:r>
    </w:p>
    <w:p>
      <w:pPr>
        <w:ind w:firstLine="624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1、产业导向：项目应符合国家、宁波市产业投资导向目录或慈溪市产业投资导向目录。</w:t>
      </w:r>
    </w:p>
    <w:p>
      <w:pPr>
        <w:ind w:firstLine="624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2、企业条件：注册并依法纳税在慈溪市本级的制造业企业，愿意积极配合政府组织的经验推广、现场交流、参观学习等活动。</w:t>
      </w:r>
    </w:p>
    <w:p>
      <w:pPr>
        <w:ind w:firstLine="624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3、项目立项：已按规定完成备案或核准的制造业新建工业投资项目、技术改造项目，且已纳入市统计局固定资产投资统计。</w:t>
      </w:r>
    </w:p>
    <w:p>
      <w:pPr>
        <w:ind w:firstLine="624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4、项目建设期：以项目备案（核准）为依据，建设期须在2022年1月1日至2023年12月31日之间，其中新建项目备案（核准）上起始建设期早于2022年的，按2022年1月起算。</w:t>
      </w:r>
    </w:p>
    <w:p>
      <w:pPr>
        <w:ind w:firstLine="624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5、需申报列入2023年慈溪市工业（技改）投资专项计划，2022/2023年度，项目可奖励设备投资超过500万元（不含税），统计入库项目投资数据应不小于可奖励设备申报金额等要求。</w:t>
      </w:r>
    </w:p>
    <w:p>
      <w:pPr>
        <w:ind w:firstLine="624" w:firstLineChars="200"/>
        <w:rPr>
          <w:rFonts w:hint="eastAsia" w:ascii="华文楷体" w:hAnsi="华文楷体" w:eastAsia="华文楷体" w:cs="华文楷体"/>
          <w:b/>
          <w:bCs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lang w:val="en-US" w:eastAsia="zh-CN"/>
        </w:rPr>
        <w:t>（二）享受工业（技改）投资专项项目奖励是否有否决和差别化政策？</w:t>
      </w:r>
    </w:p>
    <w:p>
      <w:pPr>
        <w:numPr>
          <w:ilvl w:val="0"/>
          <w:numId w:val="0"/>
        </w:numPr>
        <w:ind w:firstLine="624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1、工业（技改）投资专项奖励，与其他产业投资政策按照“就高不重复”原则给予奖励。</w:t>
      </w:r>
    </w:p>
    <w:p>
      <w:pPr>
        <w:numPr>
          <w:ilvl w:val="0"/>
          <w:numId w:val="0"/>
        </w:numPr>
        <w:ind w:firstLine="624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2、对奖励资金超过部门切块预算的，按照比例下调兑现标准。</w:t>
      </w:r>
    </w:p>
    <w:p>
      <w:pPr>
        <w:numPr>
          <w:ilvl w:val="0"/>
          <w:numId w:val="0"/>
        </w:numPr>
        <w:ind w:firstLine="624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、企业因重大违法、违规行为受到市发改局、市应急管理局、市市场监管局、市税务局、宁波生态环境局慈溪分局行政处罚，以及发生安全生产责任事故的，企业及企业法定代表人、企业经营者纳入纪检监察机关“行贿人”信息库的，不得享受本政策奖补资金。 </w:t>
      </w:r>
    </w:p>
    <w:p>
      <w:pPr>
        <w:numPr>
          <w:ilvl w:val="0"/>
          <w:numId w:val="0"/>
        </w:numPr>
        <w:ind w:firstLine="624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4、上年度制造业企业亩均效益评价C类企业，减半享受本政策奖补资金，亩均效益评价D类企业，不予享受本政策奖补资金（国家、省、宁波和本市的普惠性、补偿性政策，以及新进规奖励、淘汰落后产能政策除外），C类、D类企业均不予纳入各类评先评优范围。 </w:t>
      </w:r>
    </w:p>
    <w:p>
      <w:pPr>
        <w:numPr>
          <w:ilvl w:val="0"/>
          <w:numId w:val="0"/>
        </w:numPr>
        <w:ind w:firstLine="624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5、对弄虚作假骗取财政补助资金的企业，除收回补助资金外，取消3年内申报财政补助资金的资格。</w:t>
      </w:r>
    </w:p>
    <w:p>
      <w:pPr>
        <w:ind w:firstLine="624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</w:t>
      </w:r>
      <w:r>
        <w:rPr>
          <w:rFonts w:hint="eastAsia" w:ascii="微软雅黑" w:hAnsi="微软雅黑" w:eastAsia="微软雅黑" w:cs="微软雅黑"/>
        </w:rPr>
        <w:t>、实施期限</w:t>
      </w:r>
    </w:p>
    <w:p>
      <w:pPr>
        <w:ind w:firstLine="622"/>
      </w:pPr>
      <w:r>
        <w:rPr>
          <w:rFonts w:hint="eastAsia"/>
        </w:rPr>
        <w:t>2</w:t>
      </w:r>
      <w:r>
        <w:t>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年1月1日至2</w:t>
      </w:r>
      <w:r>
        <w:t>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</w:t>
      </w:r>
    </w:p>
    <w:p>
      <w:pPr>
        <w:ind w:firstLine="624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五</w:t>
      </w:r>
      <w:r>
        <w:rPr>
          <w:rFonts w:hint="eastAsia" w:ascii="微软雅黑" w:hAnsi="微软雅黑" w:eastAsia="微软雅黑" w:cs="微软雅黑"/>
        </w:rPr>
        <w:t>、解读单位解读人及联系电话</w:t>
      </w:r>
    </w:p>
    <w:p>
      <w:pPr>
        <w:ind w:firstLine="624" w:firstLineChars="200"/>
      </w:pPr>
      <w:r>
        <w:rPr>
          <w:rFonts w:hint="eastAsia"/>
        </w:rPr>
        <w:t>解读单位：慈溪市经信局、慈溪市财政局</w:t>
      </w:r>
    </w:p>
    <w:p>
      <w:pPr>
        <w:ind w:firstLine="624" w:firstLineChars="200"/>
      </w:pPr>
      <w:r>
        <w:rPr>
          <w:rFonts w:hint="eastAsia"/>
        </w:rPr>
        <w:t>解读人：</w:t>
      </w:r>
      <w:r>
        <w:rPr>
          <w:rFonts w:hint="eastAsia"/>
          <w:lang w:val="en-US" w:eastAsia="zh-CN"/>
        </w:rPr>
        <w:t>吴  钢</w:t>
      </w:r>
      <w:r>
        <w:rPr>
          <w:rFonts w:hint="eastAsia"/>
        </w:rPr>
        <w:t xml:space="preserve"> 联系电话：0</w:t>
      </w:r>
      <w:r>
        <w:t>574</w:t>
      </w:r>
      <w:r>
        <w:rPr>
          <w:rFonts w:hint="eastAsia"/>
        </w:rPr>
        <w:t>-</w:t>
      </w:r>
      <w:r>
        <w:t>67001903</w:t>
      </w:r>
    </w:p>
    <w:p>
      <w:pPr>
        <w:ind w:firstLine="624" w:firstLineChars="200"/>
      </w:pPr>
      <w:r>
        <w:rPr>
          <w:rFonts w:hint="eastAsia"/>
        </w:rPr>
        <w:t>解读人：宋开拓 联系电话：0</w:t>
      </w:r>
      <w:r>
        <w:t>574</w:t>
      </w:r>
      <w:r>
        <w:rPr>
          <w:rFonts w:hint="eastAsia"/>
        </w:rPr>
        <w:t>-</w:t>
      </w:r>
      <w:r>
        <w:t>63837223</w:t>
      </w:r>
      <w:bookmarkStart w:id="0" w:name="_GoBack"/>
      <w:bookmarkEnd w:id="0"/>
    </w:p>
    <w:sectPr>
      <w:footerReference r:id="rId5" w:type="default"/>
      <w:footerReference r:id="rId6" w:type="even"/>
      <w:type w:val="continuous"/>
      <w:pgSz w:w="11906" w:h="16838"/>
      <w:pgMar w:top="2098" w:right="1474" w:bottom="1985" w:left="1588" w:header="851" w:footer="1361" w:gutter="0"/>
      <w:cols w:space="425" w:num="1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4"/>
      </w:pPr>
      <w:r>
        <w:separator/>
      </w:r>
    </w:p>
  </w:endnote>
  <w:endnote w:type="continuationSeparator" w:id="1">
    <w:p>
      <w:pPr>
        <w:spacing w:line="240" w:lineRule="auto"/>
        <w:ind w:firstLine="6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350" w:right="360" w:firstLine="560"/>
      <w:jc w:val="right"/>
    </w:pPr>
    <w:r>
      <w:rPr>
        <w:rStyle w:val="12"/>
        <w:rFonts w:hint="eastAsia"/>
      </w:rPr>
      <w:t>－</w:t>
    </w: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  <w:r>
      <w:rPr>
        <w:rStyle w:val="12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350" w:right="360" w:firstLine="560"/>
    </w:pPr>
    <w:r>
      <w:rPr>
        <w:rStyle w:val="12"/>
        <w:rFonts w:hint="eastAsia"/>
      </w:rPr>
      <w:t>－</w:t>
    </w: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  <w:r>
      <w:rPr>
        <w:rStyle w:val="12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4"/>
      </w:pPr>
      <w:r>
        <w:separator/>
      </w:r>
    </w:p>
  </w:footnote>
  <w:footnote w:type="continuationSeparator" w:id="1">
    <w:p>
      <w:pPr>
        <w:spacing w:line="240" w:lineRule="auto"/>
        <w:ind w:firstLine="6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0"/>
  <w:bordersDoNotSurroundFooter w:val="0"/>
  <w:documentProtection w:enforcement="0"/>
  <w:defaultTabStop w:val="425"/>
  <w:evenAndOddHeaders w:val="1"/>
  <w:drawingGridHorizontalSpacing w:val="311"/>
  <w:drawingGridVerticalSpacing w:val="573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5MzQyYjczNzBkY2Q4YmMxNjNhY2RmMTZhNzRiYzEifQ=="/>
  </w:docVars>
  <w:rsids>
    <w:rsidRoot w:val="00AB4793"/>
    <w:rsid w:val="000165F3"/>
    <w:rsid w:val="00035141"/>
    <w:rsid w:val="00057237"/>
    <w:rsid w:val="001139FB"/>
    <w:rsid w:val="00113B30"/>
    <w:rsid w:val="001A0AB1"/>
    <w:rsid w:val="001B7951"/>
    <w:rsid w:val="001C52BD"/>
    <w:rsid w:val="0024779F"/>
    <w:rsid w:val="002605B7"/>
    <w:rsid w:val="00294DA0"/>
    <w:rsid w:val="002F3326"/>
    <w:rsid w:val="00324A60"/>
    <w:rsid w:val="00335B23"/>
    <w:rsid w:val="0047356A"/>
    <w:rsid w:val="004E719A"/>
    <w:rsid w:val="005049DD"/>
    <w:rsid w:val="005156CB"/>
    <w:rsid w:val="005304DD"/>
    <w:rsid w:val="00570481"/>
    <w:rsid w:val="005E5A4C"/>
    <w:rsid w:val="00620E19"/>
    <w:rsid w:val="006A35C1"/>
    <w:rsid w:val="007521A7"/>
    <w:rsid w:val="007740F4"/>
    <w:rsid w:val="007A3F21"/>
    <w:rsid w:val="007B7539"/>
    <w:rsid w:val="008D680A"/>
    <w:rsid w:val="00944AEF"/>
    <w:rsid w:val="009914BC"/>
    <w:rsid w:val="009E2E80"/>
    <w:rsid w:val="00A74BBD"/>
    <w:rsid w:val="00A82D50"/>
    <w:rsid w:val="00AB4793"/>
    <w:rsid w:val="00AF0D2E"/>
    <w:rsid w:val="00B17B98"/>
    <w:rsid w:val="00B21524"/>
    <w:rsid w:val="00B32434"/>
    <w:rsid w:val="00B41AC9"/>
    <w:rsid w:val="00B94CA4"/>
    <w:rsid w:val="00BE571D"/>
    <w:rsid w:val="00C061C1"/>
    <w:rsid w:val="00C54008"/>
    <w:rsid w:val="00C62F7B"/>
    <w:rsid w:val="00CC0287"/>
    <w:rsid w:val="00CF5077"/>
    <w:rsid w:val="00D25B88"/>
    <w:rsid w:val="00DE045E"/>
    <w:rsid w:val="00E41256"/>
    <w:rsid w:val="00F2236F"/>
    <w:rsid w:val="00F31678"/>
    <w:rsid w:val="00F50C1F"/>
    <w:rsid w:val="00F816E9"/>
    <w:rsid w:val="00FE2BFB"/>
    <w:rsid w:val="1D721223"/>
    <w:rsid w:val="268F2E19"/>
    <w:rsid w:val="35147C1F"/>
    <w:rsid w:val="4C46415E"/>
    <w:rsid w:val="4FAE156D"/>
    <w:rsid w:val="53563800"/>
    <w:rsid w:val="565A4BE5"/>
    <w:rsid w:val="62FC09F3"/>
    <w:rsid w:val="761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52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adjustRightInd w:val="0"/>
      <w:jc w:val="distribute"/>
      <w:outlineLvl w:val="0"/>
    </w:pPr>
    <w:rPr>
      <w:rFonts w:eastAsia="方正小标宋简体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Lines="100" w:afterLines="50"/>
      <w:ind w:firstLine="0" w:firstLineChars="0"/>
      <w:jc w:val="center"/>
      <w:outlineLvl w:val="2"/>
    </w:pPr>
    <w:rPr>
      <w:rFonts w:ascii="公文小标宋简" w:eastAsia="方正小标宋简体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qFormat/>
    <w:uiPriority w:val="0"/>
    <w:pPr>
      <w:ind w:firstLine="630"/>
    </w:pPr>
    <w:rPr>
      <w:kern w:val="0"/>
    </w:rPr>
  </w:style>
  <w:style w:type="paragraph" w:styleId="6">
    <w:name w:val="Date"/>
    <w:basedOn w:val="1"/>
    <w:next w:val="1"/>
    <w:semiHidden/>
    <w:qFormat/>
    <w:uiPriority w:val="0"/>
  </w:style>
  <w:style w:type="paragraph" w:styleId="7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Subtitle"/>
    <w:basedOn w:val="1"/>
    <w:next w:val="1"/>
    <w:link w:val="18"/>
    <w:qFormat/>
    <w:uiPriority w:val="11"/>
    <w:pPr>
      <w:spacing w:afterLines="50" w:line="312" w:lineRule="atLeast"/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character" w:styleId="12">
    <w:name w:val="page number"/>
    <w:basedOn w:val="11"/>
    <w:semiHidden/>
    <w:qFormat/>
    <w:uiPriority w:val="0"/>
    <w:rPr>
      <w:rFonts w:eastAsia="宋体"/>
      <w:sz w:val="28"/>
    </w:rPr>
  </w:style>
  <w:style w:type="character" w:styleId="13">
    <w:name w:val="Emphasis"/>
    <w:basedOn w:val="11"/>
    <w:qFormat/>
    <w:uiPriority w:val="20"/>
    <w:rPr>
      <w:rFonts w:eastAsia="楷体_GB2312"/>
      <w:b/>
      <w:iCs/>
      <w:sz w:val="32"/>
    </w:rPr>
  </w:style>
  <w:style w:type="paragraph" w:customStyle="1" w:styleId="14">
    <w:name w:val="主题词"/>
    <w:basedOn w:val="1"/>
    <w:uiPriority w:val="0"/>
    <w:pPr>
      <w:framePr w:wrap="notBeside" w:vAnchor="margin" w:hAnchor="margin" w:yAlign="bottom"/>
      <w:ind w:left="1246" w:hanging="1246"/>
    </w:pPr>
    <w:rPr>
      <w:rFonts w:eastAsia="方正小标宋简体"/>
    </w:rPr>
  </w:style>
  <w:style w:type="paragraph" w:customStyle="1" w:styleId="15">
    <w:name w:val="附件"/>
    <w:basedOn w:val="1"/>
    <w:qFormat/>
    <w:uiPriority w:val="0"/>
    <w:pPr>
      <w:ind w:left="1638" w:hanging="1016"/>
    </w:pPr>
  </w:style>
  <w:style w:type="paragraph" w:customStyle="1" w:styleId="16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17">
    <w:name w:val="抄 送"/>
    <w:basedOn w:val="14"/>
    <w:uiPriority w:val="0"/>
    <w:pPr>
      <w:ind w:left="0" w:firstLine="0"/>
    </w:pPr>
    <w:rPr>
      <w:rFonts w:eastAsia="仿宋_GB2312"/>
    </w:rPr>
  </w:style>
  <w:style w:type="character" w:customStyle="1" w:styleId="18">
    <w:name w:val="副标题 字符"/>
    <w:basedOn w:val="11"/>
    <w:link w:val="9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9">
    <w:name w:val="Intense Emphasis"/>
    <w:basedOn w:val="11"/>
    <w:qFormat/>
    <w:uiPriority w:val="21"/>
    <w:rPr>
      <w:rFonts w:eastAsia="楷体_GB2312"/>
      <w:b/>
      <w:bCs/>
      <w:iCs/>
      <w:color w:val="FF0000"/>
      <w:sz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218</Words>
  <Characters>1248</Characters>
  <Lines>10</Lines>
  <Paragraphs>2</Paragraphs>
  <TotalTime>0</TotalTime>
  <ScaleCrop>false</ScaleCrop>
  <LinksUpToDate>false</LinksUpToDate>
  <CharactersWithSpaces>1464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2022-08-18T00:54:00Z</dcterms:created>
  <dc:creator>Administrator</dc:creator>
  <cp:lastModifiedBy>Administrator</cp:lastModifiedBy>
  <cp:lastPrinted>2000-11-30T06:55:00Z</cp:lastPrinted>
  <dcterms:modified xsi:type="dcterms:W3CDTF">2023-12-06T08:37:21Z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DC962DDF772E4BD08D597801EFE440C7_12</vt:lpwstr>
  </property>
</Properties>
</file>