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慈溪市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关于全面推进依闸口管理“岗长制”实施办法（试行）》起草说明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为加强和规范渔船监督管理，维护渔业生产和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海</w:t>
      </w:r>
      <w:r>
        <w:rPr>
          <w:rFonts w:hint="eastAsia" w:ascii="仿宋" w:hAnsi="仿宋" w:eastAsia="仿宋" w:cs="仿宋"/>
          <w:sz w:val="30"/>
          <w:szCs w:val="30"/>
        </w:rPr>
        <w:t>上安全秩序，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经请示市政府分管领导同意，我局起草了《</w:t>
      </w:r>
      <w:r>
        <w:rPr>
          <w:rFonts w:hint="eastAsia" w:ascii="仿宋" w:hAnsi="仿宋" w:eastAsia="仿宋" w:cs="仿宋"/>
          <w:sz w:val="30"/>
          <w:szCs w:val="30"/>
        </w:rPr>
        <w:t>慈溪市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关于全面推进依闸口管理“岗长制”实施办法（试行）》（意见征求稿），并征求了市级相关部门和沿海有渔船镇政府意见。现将有关情况说明如下：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一、制订过程。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根据《中华人民共和国渔业法》等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相关</w:t>
      </w:r>
      <w:r>
        <w:rPr>
          <w:rFonts w:hint="eastAsia" w:ascii="仿宋" w:hAnsi="仿宋" w:eastAsia="仿宋" w:cs="仿宋"/>
          <w:sz w:val="30"/>
          <w:szCs w:val="30"/>
        </w:rPr>
        <w:t>法律法规的规定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，参照《关于印发〈宁波市全面推进渔港“港长制”实施方案〉的通知》（甬海渔振办〔201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号）</w:t>
      </w:r>
      <w:r>
        <w:rPr>
          <w:rFonts w:hint="eastAsia" w:ascii="仿宋" w:hAnsi="仿宋" w:eastAsia="仿宋" w:cs="仿宋"/>
          <w:sz w:val="30"/>
          <w:szCs w:val="30"/>
        </w:rPr>
        <w:t>，结合本市实际，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我局起草了《</w:t>
      </w:r>
      <w:r>
        <w:rPr>
          <w:rFonts w:hint="eastAsia" w:ascii="仿宋" w:hAnsi="仿宋" w:eastAsia="仿宋" w:cs="仿宋"/>
          <w:sz w:val="30"/>
          <w:szCs w:val="30"/>
        </w:rPr>
        <w:t>慈溪市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关于全面推进依闸口管理“岗长制”实施办法（试行）》（草案），并初步征求了沿海镇渔业线的意见，并做了修改，形成了《</w:t>
      </w:r>
      <w:r>
        <w:rPr>
          <w:rFonts w:hint="eastAsia" w:ascii="仿宋" w:hAnsi="仿宋" w:eastAsia="仿宋" w:cs="仿宋"/>
          <w:sz w:val="30"/>
          <w:szCs w:val="30"/>
        </w:rPr>
        <w:t>慈溪市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关于全面推进依闸口管理“岗长制”实施办法（试行）》（意见征求稿），同步征求了市级相关部门和沿海有渔船镇政府意见。根据收集的意见，我局做了部分修改，形成了《</w:t>
      </w:r>
      <w:r>
        <w:rPr>
          <w:rFonts w:hint="eastAsia" w:ascii="仿宋" w:hAnsi="仿宋" w:eastAsia="仿宋" w:cs="仿宋"/>
          <w:sz w:val="30"/>
          <w:szCs w:val="30"/>
        </w:rPr>
        <w:t>慈溪市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关于全面推进依闸口管理“岗长制”实施办法（试行）》（送审稿）。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二、《</w:t>
      </w:r>
      <w:r>
        <w:rPr>
          <w:rFonts w:hint="eastAsia" w:ascii="仿宋" w:hAnsi="仿宋" w:eastAsia="仿宋" w:cs="仿宋"/>
          <w:sz w:val="30"/>
          <w:szCs w:val="30"/>
        </w:rPr>
        <w:t>慈溪市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关于全面推进依闸口管理“岗长制”实施办法（试行）》（送审稿）主要内容。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本办法共分六大点，分别就适用范围、原则、层级管理及具体管理体系和管理办法进行了规定。旨在通过设立组织，建立渔船闸口管理“岗长制”（因我市没有正式的渔港，以闸口岗位的定位，参照渔港“港长制”，命名为“岗长制”），健全渔船终端管理机制，加强对渔船的监管。通过奖惩制度，提高渔船管理人员的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三、意见采纳情况。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本办法意见征求稿征求了市交通局、市财政局、海事慈溪办事处和沿海有渔船镇（龙山、掌起、观海卫、附海、新浦、周巷）的意见，并对意见内容进行了吸收。共收到意见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11条，其中2条为以后管理意见，在以后的管理中予以借鉴，8条意见予以了采纳，1条意见没有采纳（原因是和设立闸口管理办法相冲突）。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00" w:firstLineChars="17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600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2021年5月28日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F2CD1"/>
    <w:rsid w:val="2B7C7E66"/>
    <w:rsid w:val="31C77A82"/>
    <w:rsid w:val="45BF2CD1"/>
    <w:rsid w:val="609D548D"/>
    <w:rsid w:val="627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2021-05-28T01:16:00Z</dcterms:created>
  <dc:creator>ym</dc:creator>
  <cp:lastModifiedBy>yjy</cp:lastModifiedBy>
  <dcterms:modified xsi:type="dcterms:W3CDTF">2021-12-14T03:24:59Z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