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spacing w:val="0"/>
          <w:w w:val="100"/>
          <w:kern w:val="0"/>
          <w:position w:val="0"/>
          <w:sz w:val="44"/>
          <w:szCs w:val="44"/>
          <w:lang w:val="en-US" w:eastAsia="zh-CN"/>
        </w:rPr>
      </w:pPr>
      <w:r>
        <w:rPr>
          <w:rFonts w:hint="eastAsia" w:ascii="方正小标宋简体" w:hAnsi="方正小标宋简体" w:eastAsia="方正小标宋简体" w:cs="方正小标宋简体"/>
          <w:spacing w:val="0"/>
          <w:w w:val="100"/>
          <w:kern w:val="0"/>
          <w:position w:val="0"/>
          <w:sz w:val="44"/>
          <w:szCs w:val="44"/>
          <w:lang w:val="en-US" w:eastAsia="zh-CN"/>
        </w:rPr>
        <w:t>慈溪市加大全社会研发投入专项</w:t>
      </w:r>
      <w:r>
        <w:rPr>
          <w:rFonts w:hint="eastAsia" w:ascii="方正小标宋简体" w:hAnsi="方正小标宋简体" w:eastAsia="方正小标宋简体" w:cs="方正小标宋简体"/>
          <w:spacing w:val="0"/>
          <w:w w:val="100"/>
          <w:kern w:val="0"/>
          <w:position w:val="0"/>
          <w:sz w:val="44"/>
          <w:szCs w:val="44"/>
          <w:lang w:val="en-US" w:eastAsia="zh-CN"/>
        </w:rPr>
        <w:br w:type="textWrapping"/>
      </w:r>
      <w:r>
        <w:rPr>
          <w:rFonts w:hint="eastAsia" w:ascii="方正小标宋简体" w:hAnsi="方正小标宋简体" w:eastAsia="方正小标宋简体" w:cs="方正小标宋简体"/>
          <w:spacing w:val="0"/>
          <w:w w:val="100"/>
          <w:kern w:val="0"/>
          <w:position w:val="0"/>
          <w:sz w:val="44"/>
          <w:szCs w:val="44"/>
          <w:lang w:val="en-US" w:eastAsia="zh-CN"/>
        </w:rPr>
        <w:t>奖励政策实施细则</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为贯彻落实《慈溪市加大全社会研发投入专项奖励政策》，保障政策落地，特制定本实施细则。</w:t>
      </w:r>
    </w:p>
    <w:p>
      <w:pPr>
        <w:bidi w:val="0"/>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一、实施研发投入高增长企业配套补助</w:t>
      </w:r>
    </w:p>
    <w:p>
      <w:pPr>
        <w:bidi w:val="0"/>
        <w:ind w:firstLine="640" w:firstLineChars="200"/>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（一）支持对象</w:t>
      </w:r>
    </w:p>
    <w:p>
      <w:pPr>
        <w:bidi w:val="0"/>
        <w:ind w:firstLine="640" w:firstLineChars="200"/>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年度研发经费内部支出超过200万元、增长超过10%且研发经费内部支出占营业收入比重3%以上，列入宁波研发投入后补助文件补助清单的市</w:t>
      </w:r>
      <w:r>
        <w:rPr>
          <w:rFonts w:hint="default" w:ascii="仿宋" w:hAnsi="仿宋" w:eastAsia="仿宋" w:cs="仿宋"/>
          <w:kern w:val="0"/>
          <w:sz w:val="32"/>
          <w:szCs w:val="32"/>
          <w:u w:val="none"/>
          <w:lang w:eastAsia="zh-CN"/>
        </w:rPr>
        <w:t>本级</w:t>
      </w:r>
      <w:r>
        <w:rPr>
          <w:rFonts w:hint="eastAsia" w:ascii="仿宋" w:hAnsi="仿宋" w:eastAsia="仿宋" w:cs="仿宋"/>
          <w:kern w:val="0"/>
          <w:sz w:val="32"/>
          <w:szCs w:val="32"/>
          <w:u w:val="none"/>
          <w:lang w:val="en-US" w:eastAsia="zh-CN"/>
        </w:rPr>
        <w:t>企业。</w:t>
      </w:r>
    </w:p>
    <w:p>
      <w:pPr>
        <w:bidi w:val="0"/>
        <w:ind w:firstLine="640" w:firstLineChars="200"/>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（二）支持标准</w:t>
      </w:r>
    </w:p>
    <w:p>
      <w:pPr>
        <w:bidi w:val="0"/>
        <w:ind w:firstLine="640" w:firstLineChars="200"/>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市级财政按照宁波市级给予企业补助金额的1：1配套奖补，单家企业最高不超过150万元。</w:t>
      </w:r>
    </w:p>
    <w:p>
      <w:pPr>
        <w:bidi w:val="0"/>
        <w:ind w:firstLine="640" w:firstLineChars="200"/>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（三）办理流程</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1.申请。由宁波市科技局明确相关要求、具体流程等，并发布年度申报通知。企业按申报通知通过宁波市科技大脑填报补助申请表，并上传相关材料；</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2.审核。慈溪市科技局对辖区内企业提交的材料进行线上审核；</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3.复核。宁波市科技局汇总企业的申报材料后，致函有关部门复核企业是否符合申报条件。</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4.公示。宁波市科技局会同相关部门核定拟补助企业名单及补助额度，并在门户网站进行不少于7个工作日的公示；</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5.拨付。经公示无异议后发文，慈溪市科技局按下达资金文件及本政策支持标准予以配套。</w:t>
      </w:r>
    </w:p>
    <w:p>
      <w:pPr>
        <w:bidi w:val="0"/>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二、支持企业用好高能级城市智力资源</w:t>
      </w:r>
    </w:p>
    <w:p>
      <w:pPr>
        <w:bidi w:val="0"/>
        <w:ind w:firstLine="640" w:firstLineChars="200"/>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（一）支持对象</w:t>
      </w:r>
    </w:p>
    <w:p>
      <w:pPr>
        <w:bidi w:val="0"/>
        <w:ind w:firstLine="640" w:firstLineChars="200"/>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在上海、深圳（含广州、佛山）组建运营研发机构，聘用本科及以上学历的科研人员开展研发活动的</w:t>
      </w:r>
      <w:r>
        <w:rPr>
          <w:rFonts w:hint="default" w:ascii="仿宋" w:hAnsi="仿宋" w:eastAsia="仿宋" w:cs="仿宋"/>
          <w:kern w:val="0"/>
          <w:sz w:val="32"/>
          <w:szCs w:val="32"/>
          <w:u w:val="none"/>
          <w:lang w:eastAsia="zh-CN"/>
        </w:rPr>
        <w:t>市本级</w:t>
      </w:r>
      <w:r>
        <w:rPr>
          <w:rFonts w:hint="eastAsia" w:ascii="仿宋" w:hAnsi="仿宋" w:eastAsia="仿宋" w:cs="仿宋"/>
          <w:kern w:val="0"/>
          <w:sz w:val="32"/>
          <w:szCs w:val="32"/>
          <w:u w:val="none"/>
          <w:lang w:val="en-US" w:eastAsia="zh-CN"/>
        </w:rPr>
        <w:t>企业。</w:t>
      </w:r>
    </w:p>
    <w:p>
      <w:pPr>
        <w:bidi w:val="0"/>
        <w:ind w:firstLine="640" w:firstLineChars="200"/>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（二）支持标准</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u w:val="none"/>
          <w:lang w:val="en-US" w:eastAsia="zh-CN"/>
        </w:rPr>
        <w:t>异地研发机构所聘用的研发人员（含派遣到慈溪母公司工作的研发人员）薪酬计入我市企业研发经费内部支出的，按企业上年度研发投入强度予以分档奖励，</w:t>
      </w:r>
      <w:r>
        <w:rPr>
          <w:rFonts w:hint="eastAsia" w:ascii="仿宋" w:hAnsi="仿宋" w:eastAsia="仿宋" w:cs="仿宋"/>
          <w:kern w:val="0"/>
          <w:sz w:val="32"/>
          <w:u w:val="none"/>
          <w:lang w:val="en-US" w:eastAsia="zh-CN"/>
        </w:rPr>
        <w:t>3%以上、不足4%的补助5%；4%以上、不足6%的补助10%；6%以上的补助15%。同时享受“实施研发投入高增长企业配套补助”条款的企业，补助比例按扣减研发投入后补助比例核定。对</w:t>
      </w:r>
      <w:r>
        <w:rPr>
          <w:rFonts w:hint="eastAsia" w:ascii="仿宋" w:hAnsi="仿宋" w:eastAsia="仿宋" w:cs="仿宋"/>
          <w:kern w:val="0"/>
          <w:sz w:val="32"/>
          <w:szCs w:val="32"/>
          <w:lang w:val="en-US" w:eastAsia="zh-CN"/>
        </w:rPr>
        <w:t>异地研发机构研发人员薪酬计入我市企业委托外部研究开发费用</w:t>
      </w:r>
      <w:bookmarkStart w:id="0" w:name="_GoBack"/>
      <w:bookmarkEnd w:id="0"/>
      <w:r>
        <w:rPr>
          <w:rFonts w:hint="eastAsia" w:ascii="仿宋" w:hAnsi="仿宋" w:eastAsia="仿宋" w:cs="仿宋"/>
          <w:kern w:val="0"/>
          <w:sz w:val="32"/>
          <w:szCs w:val="32"/>
          <w:lang w:val="en-US" w:eastAsia="zh-CN"/>
        </w:rPr>
        <w:t>不能转化为R&amp;D经费的，减半补助。</w:t>
      </w:r>
    </w:p>
    <w:p>
      <w:pPr>
        <w:bidi w:val="0"/>
        <w:ind w:firstLine="640" w:firstLineChars="200"/>
        <w:rPr>
          <w:rFonts w:hint="eastAsia" w:ascii="楷体" w:hAnsi="楷体" w:eastAsia="楷体" w:cs="楷体"/>
          <w:kern w:val="0"/>
          <w:sz w:val="32"/>
          <w:szCs w:val="32"/>
          <w:lang w:val="en-US" w:eastAsia="zh-CN"/>
        </w:rPr>
      </w:pPr>
      <w:r>
        <w:rPr>
          <w:rFonts w:hint="eastAsia" w:ascii="仿宋_GB2312" w:hAnsi="仿宋_GB2312" w:eastAsia="仿宋_GB2312" w:cs="仿宋_GB2312"/>
          <w:kern w:val="0"/>
          <w:sz w:val="32"/>
          <w:lang w:val="en-US" w:eastAsia="zh-CN"/>
        </w:rPr>
        <w:t>（三）</w:t>
      </w:r>
      <w:r>
        <w:rPr>
          <w:rFonts w:hint="eastAsia" w:ascii="楷体" w:hAnsi="楷体" w:eastAsia="楷体" w:cs="楷体"/>
          <w:kern w:val="0"/>
          <w:sz w:val="32"/>
          <w:szCs w:val="32"/>
          <w:lang w:val="en-US" w:eastAsia="zh-CN"/>
        </w:rPr>
        <w:t>办理流程</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1.申请。由市科技局发布年度申报通知，符合条件的企业按申报通知填报补助申请表，并提交异地研发机构研发人员清单、有效聘用合同、上年度个税缴纳证明、工资发放凭证等必要材料；</w:t>
      </w:r>
    </w:p>
    <w:p>
      <w:pPr>
        <w:bidi w:val="0"/>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2.审核。市科技局对企业提交的材料进行形式审查。其中向科创飞地核实企业异地研发机构建设及研发人员招聘情况，委托第三方审计机构审核异地研发机构研发人员薪酬转化为企业研发经费情况，并出具意见。</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3.复核。市科技局汇总企业的审核意见后，致函有关部门复核企业是否符合资金拨付条件。</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4.公示。市科技局核定拟补助企业名单及补助额度，并在网站进行不少于7个工作日的公示；</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5.拨付。经公示无异议的，市科技局会同市财政局联合下达资金文件。</w:t>
      </w:r>
    </w:p>
    <w:p>
      <w:pPr>
        <w:bidi w:val="0"/>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三、鼓励企业创新中心回归</w:t>
      </w:r>
    </w:p>
    <w:p>
      <w:pPr>
        <w:bidi w:val="0"/>
        <w:ind w:firstLine="640" w:firstLineChars="200"/>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（一）支持对象</w:t>
      </w:r>
    </w:p>
    <w:p>
      <w:pPr>
        <w:bidi w:val="0"/>
        <w:ind w:firstLine="640" w:firstLineChars="200"/>
        <w:rPr>
          <w:rFonts w:hint="eastAsia" w:ascii="仿宋" w:hAnsi="仿宋" w:eastAsia="仿宋" w:cs="仿宋"/>
          <w:kern w:val="0"/>
          <w:sz w:val="32"/>
          <w:u w:val="none"/>
          <w:lang w:val="en-US" w:eastAsia="zh-CN"/>
        </w:rPr>
      </w:pPr>
      <w:r>
        <w:rPr>
          <w:rFonts w:hint="eastAsia" w:ascii="仿宋" w:hAnsi="仿宋" w:eastAsia="仿宋" w:cs="仿宋"/>
          <w:kern w:val="0"/>
          <w:sz w:val="32"/>
          <w:lang w:val="en-US" w:eastAsia="zh-CN"/>
        </w:rPr>
        <w:t>在省外拥有自持产证面积10000㎡以上，具备离岸孵化、研发销售转化、</w:t>
      </w:r>
      <w:r>
        <w:rPr>
          <w:rFonts w:hint="eastAsia" w:ascii="仿宋" w:hAnsi="仿宋" w:eastAsia="仿宋" w:cs="仿宋"/>
          <w:kern w:val="0"/>
          <w:sz w:val="32"/>
          <w:u w:val="none"/>
          <w:lang w:val="en-US" w:eastAsia="zh-CN"/>
        </w:rPr>
        <w:t>人才合作等科创功能的“创新中心”</w:t>
      </w:r>
      <w:r>
        <w:rPr>
          <w:rFonts w:hint="default" w:ascii="仿宋" w:hAnsi="仿宋" w:eastAsia="仿宋" w:cs="仿宋"/>
          <w:kern w:val="0"/>
          <w:sz w:val="32"/>
          <w:u w:val="none"/>
          <w:lang w:eastAsia="zh-CN"/>
        </w:rPr>
        <w:t>市本级</w:t>
      </w:r>
      <w:r>
        <w:rPr>
          <w:rFonts w:hint="eastAsia" w:ascii="仿宋" w:hAnsi="仿宋" w:eastAsia="仿宋" w:cs="仿宋"/>
          <w:kern w:val="0"/>
          <w:sz w:val="32"/>
          <w:u w:val="none"/>
          <w:lang w:val="en-US" w:eastAsia="zh-CN"/>
        </w:rPr>
        <w:t>企业。</w:t>
      </w:r>
    </w:p>
    <w:p>
      <w:pPr>
        <w:bidi w:val="0"/>
        <w:ind w:firstLine="640" w:firstLineChars="200"/>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（二）支持标准</w:t>
      </w:r>
    </w:p>
    <w:p>
      <w:pPr>
        <w:bidi w:val="0"/>
        <w:ind w:firstLine="640" w:firstLineChars="200"/>
        <w:rPr>
          <w:rFonts w:hint="eastAsia" w:ascii="仿宋" w:hAnsi="仿宋" w:eastAsia="仿宋" w:cs="仿宋"/>
          <w:kern w:val="0"/>
          <w:sz w:val="32"/>
          <w:lang w:val="en-US" w:eastAsia="zh-CN"/>
        </w:rPr>
      </w:pPr>
      <w:r>
        <w:rPr>
          <w:rFonts w:hint="eastAsia" w:ascii="仿宋" w:hAnsi="仿宋" w:eastAsia="仿宋" w:cs="仿宋"/>
          <w:kern w:val="0"/>
          <w:sz w:val="32"/>
          <w:lang w:val="en-US" w:eastAsia="zh-CN"/>
        </w:rPr>
        <w:t>通过创新中心招聘的科研人员30%以上与企业签署劳动合同，或30%以上研发经费转化为企业研究与试验发展（R&amp;D）经费的，或带动自主品牌产品年销售3亿元以上的，给予60万元奖励；上述占比达到60%以上的，或年销售6亿元以上的，给予90万元奖励。</w:t>
      </w:r>
    </w:p>
    <w:p>
      <w:pPr>
        <w:bidi w:val="0"/>
        <w:ind w:firstLine="640" w:firstLineChars="200"/>
        <w:rPr>
          <w:rFonts w:hint="eastAsia" w:ascii="楷体" w:hAnsi="楷体" w:eastAsia="楷体" w:cs="楷体"/>
          <w:kern w:val="0"/>
          <w:sz w:val="32"/>
          <w:szCs w:val="32"/>
          <w:lang w:val="en-US" w:eastAsia="zh-CN"/>
        </w:rPr>
      </w:pPr>
      <w:r>
        <w:rPr>
          <w:rFonts w:hint="eastAsia" w:ascii="仿宋_GB2312" w:hAnsi="仿宋_GB2312" w:eastAsia="仿宋_GB2312" w:cs="仿宋_GB2312"/>
          <w:kern w:val="0"/>
          <w:sz w:val="32"/>
          <w:lang w:val="en-US" w:eastAsia="zh-CN"/>
        </w:rPr>
        <w:t>（三）</w:t>
      </w:r>
      <w:r>
        <w:rPr>
          <w:rFonts w:hint="eastAsia" w:ascii="楷体" w:hAnsi="楷体" w:eastAsia="楷体" w:cs="楷体"/>
          <w:kern w:val="0"/>
          <w:sz w:val="32"/>
          <w:szCs w:val="32"/>
          <w:lang w:val="en-US" w:eastAsia="zh-CN"/>
        </w:rPr>
        <w:t>办理流程</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1.申请。省外建立</w:t>
      </w:r>
      <w:r>
        <w:rPr>
          <w:rFonts w:hint="eastAsia" w:ascii="仿宋" w:hAnsi="仿宋" w:eastAsia="仿宋" w:cs="仿宋"/>
          <w:kern w:val="0"/>
          <w:sz w:val="32"/>
          <w:lang w:val="en-US" w:eastAsia="zh-CN"/>
        </w:rPr>
        <w:t>创新中心</w:t>
      </w:r>
      <w:r>
        <w:rPr>
          <w:rFonts w:hint="eastAsia" w:ascii="仿宋" w:hAnsi="仿宋" w:eastAsia="仿宋" w:cs="仿宋"/>
          <w:kern w:val="0"/>
          <w:sz w:val="32"/>
          <w:szCs w:val="32"/>
          <w:lang w:val="en-US" w:eastAsia="zh-CN"/>
        </w:rPr>
        <w:t>的企业按申报通知填报补助申请表，并提交自持创新中心运营团队、产权凭证、现行运行情况，符合支持标准的一项或多项证明材料等必要材料；</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2.审核。市科技局对企业提交的材料进行形式审查，委托第三方审计机构对材料进行审核，并出具意见。</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3.复核。市科技局汇总企业的审核意见后，致函有关部门复核企业是否符合资金拨付条件。</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4.公示。市科技局核定拟补助企业名单及补助额度，并在网站进行不少于7个工作日的公示；</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5.拨付。经公示无异议的，市科技局会同市财政局联合下达资金文件。</w:t>
      </w:r>
    </w:p>
    <w:p>
      <w:pPr>
        <w:keepNext w:val="0"/>
        <w:keepLines w:val="0"/>
        <w:pageBreakBefore w:val="0"/>
        <w:widowControl w:val="0"/>
        <w:kinsoku/>
        <w:wordWrap w:val="0"/>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四、附则</w:t>
      </w:r>
    </w:p>
    <w:p>
      <w:pPr>
        <w:keepNext w:val="0"/>
        <w:keepLines w:val="0"/>
        <w:pageBreakBefore w:val="0"/>
        <w:widowControl w:val="0"/>
        <w:kinsoku/>
        <w:wordWrap w:val="0"/>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（一）应补助金额低于5000元的，市级财政均不予补助。上年度制造业企业亩均效益评价C类企业，减半享受本政策奖补资金，亩均效益评价D类企业，不予享受本政策奖补资金。</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（二）本细则涉及财政资金支持额度根据市财政年度预算</w:t>
      </w:r>
      <w:r>
        <w:rPr>
          <w:rFonts w:hint="eastAsia" w:ascii="仿宋" w:hAnsi="仿宋" w:eastAsia="仿宋" w:cs="仿宋"/>
          <w:kern w:val="0"/>
          <w:sz w:val="32"/>
          <w:szCs w:val="32"/>
          <w:u w:val="none"/>
          <w:lang w:val="en-US" w:eastAsia="zh-CN"/>
        </w:rPr>
        <w:t>安排研究确定</w:t>
      </w:r>
      <w:r>
        <w:rPr>
          <w:rFonts w:hint="eastAsia" w:ascii="仿宋" w:hAnsi="仿宋" w:eastAsia="仿宋" w:cs="仿宋"/>
          <w:kern w:val="0"/>
          <w:sz w:val="32"/>
          <w:szCs w:val="32"/>
          <w:lang w:val="en-US" w:eastAsia="zh-CN"/>
        </w:rPr>
        <w:t>，一票否决事项与市年度经济政策一致，实施过程中，如遇政策调整，按新政策执行。</w:t>
      </w:r>
    </w:p>
    <w:p>
      <w:pPr>
        <w:bidi w:val="0"/>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（三）本细则由市科技局、市财政局等部门负责解释，自发布之日起实施。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1F1B28-3430-466A-B723-0EEE303035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C0653CD-37AF-49C4-9654-F379D87C773D}"/>
  </w:font>
  <w:font w:name="仿宋">
    <w:panose1 w:val="02010609060101010101"/>
    <w:charset w:val="86"/>
    <w:family w:val="auto"/>
    <w:pitch w:val="default"/>
    <w:sig w:usb0="800002BF" w:usb1="38CF7CFA" w:usb2="00000016" w:usb3="00000000" w:csb0="00040001" w:csb1="00000000"/>
    <w:embedRegular r:id="rId3" w:fontKey="{D796032E-8AF1-4710-876C-05A150CB3F8A}"/>
  </w:font>
  <w:font w:name="楷体">
    <w:panose1 w:val="02010609060101010101"/>
    <w:charset w:val="86"/>
    <w:family w:val="auto"/>
    <w:pitch w:val="default"/>
    <w:sig w:usb0="800002BF" w:usb1="38CF7CFA" w:usb2="00000016" w:usb3="00000000" w:csb0="00040001" w:csb1="00000000"/>
    <w:embedRegular r:id="rId4" w:fontKey="{30BBC84F-1C82-4ADB-BBD6-11155A831D44}"/>
  </w:font>
  <w:font w:name="仿宋_GB2312">
    <w:altName w:val="仿宋"/>
    <w:panose1 w:val="02010609030101010101"/>
    <w:charset w:val="86"/>
    <w:family w:val="modern"/>
    <w:pitch w:val="default"/>
    <w:sig w:usb0="00000000" w:usb1="00000000" w:usb2="00000000" w:usb3="00000000" w:csb0="00040000" w:csb1="00000000"/>
    <w:embedRegular r:id="rId5" w:fontKey="{1D89702D-A275-41BB-A492-39189D790CF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M2VkNDliNzE0NmM3OTY2NzczMDAwY2Q0ZDNjNmMifQ=="/>
  </w:docVars>
  <w:rsids>
    <w:rsidRoot w:val="51186B1E"/>
    <w:rsid w:val="11531D08"/>
    <w:rsid w:val="1EAD1FE0"/>
    <w:rsid w:val="2DBF449F"/>
    <w:rsid w:val="2ED33536"/>
    <w:rsid w:val="322A618B"/>
    <w:rsid w:val="337E4009"/>
    <w:rsid w:val="51186B1E"/>
    <w:rsid w:val="5DBDB829"/>
    <w:rsid w:val="5DBF847D"/>
    <w:rsid w:val="5F7F113B"/>
    <w:rsid w:val="608C772B"/>
    <w:rsid w:val="6C8F567A"/>
    <w:rsid w:val="71607FF4"/>
    <w:rsid w:val="793CA7EF"/>
    <w:rsid w:val="796F3B2F"/>
    <w:rsid w:val="7F3D11EA"/>
    <w:rsid w:val="7F7E15DF"/>
    <w:rsid w:val="B6FF57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2024-03-22T05:44:00Z</dcterms:created>
  <dc:creator>南天星</dc:creator>
  <cp:lastModifiedBy>南天星</cp:lastModifiedBy>
  <dcterms:modified xsi:type="dcterms:W3CDTF">2024-04-12T01:54:05Z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F1798115BD4D42179B243A5DD6683F75_13</vt:lpwstr>
  </property>
</Properties>
</file>