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62" w:beforeLines="20" w:after="62" w:afterLines="20" w:line="480" w:lineRule="exact"/>
        <w:ind w:left="3518" w:leftChars="418" w:hanging="2640" w:hangingChars="600"/>
        <w:jc w:val="both"/>
        <w:textAlignment w:val="baseline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慈溪市新一轮城乡基准地价更新方</w:t>
      </w:r>
    </w:p>
    <w:p>
      <w:pPr>
        <w:spacing w:before="62" w:beforeLines="20" w:after="62" w:afterLines="20" w:line="480" w:lineRule="exact"/>
        <w:ind w:left="3518" w:leftChars="418" w:hanging="2640" w:hangingChars="600"/>
        <w:jc w:val="both"/>
        <w:textAlignment w:val="baseline"/>
        <w:rPr>
          <w:rFonts w:hint="eastAsia" w:ascii="黑体" w:hAnsi="黑体" w:eastAsia="方正小标宋简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4" w:name="_GoBack"/>
      <w:bookmarkEnd w:id="4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》《慈溪市标定地价》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（意见征求稿）</w:t>
      </w:r>
    </w:p>
    <w:p>
      <w:pPr>
        <w:spacing w:before="218" w:beforeLines="70" w:line="480" w:lineRule="exact"/>
        <w:ind w:firstLine="640" w:firstLineChars="200"/>
        <w:textAlignment w:val="baseline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一、慈溪市建设用地级别范围</w:t>
      </w:r>
    </w:p>
    <w:p>
      <w:pPr>
        <w:pStyle w:val="10"/>
        <w:spacing w:before="62" w:beforeLines="20" w:beforeAutospacing="0" w:after="62" w:afterLines="20" w:afterAutospacing="0" w:line="480" w:lineRule="exact"/>
        <w:ind w:right="210" w:rightChars="100" w:firstLine="2409" w:firstLineChars="1000"/>
        <w:jc w:val="both"/>
        <w:textAlignment w:val="baseline"/>
        <w:rPr>
          <w:rFonts w:ascii="仿宋_GB2312" w:hAnsi="仿宋_GB2312" w:eastAsia="仿宋_GB2312" w:cs="仿宋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慈溪市建设用地级别范围</w:t>
      </w:r>
    </w:p>
    <w:tbl>
      <w:tblPr>
        <w:tblStyle w:val="1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91"/>
        <w:gridCol w:w="66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土地级别</w:t>
            </w:r>
          </w:p>
        </w:tc>
        <w:tc>
          <w:tcPr>
            <w:tcW w:w="7138" w:type="dxa"/>
            <w:gridSpan w:val="2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级别四至范围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一级</w:t>
            </w: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东三环（胜陆高架）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新城大道-开发大道-青少年宫北路-北二环中路-后二房路-大新路-寺山路（北段教场山南路）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中横线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二级</w:t>
            </w: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马潭路-森林公园东界-潮塘江-梅林路及其北延（应家路）-周塘横路-梅林路-北二环东路-轻纺路及其南延-慈甬路-彭桥直江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前应路及其东延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浒崇公路-北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二环西路-新江路-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大塘江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-西二环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南路-前应路（寺山隧道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中横线-担山北路-兴镇街及其东延-新城大道-永兴一路及其西延规划路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三级（中心城区部分）</w:t>
            </w: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汽贸大道及其北延-慈甬路-（匡堰）环镇西路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东横河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房黄路江（南段三灶江）-宗兴中路-金轮大道（南段金轮南路）-慈溪边界-康庄路-建东路-蒋家河-杭甬高速连接线（三三省道）-烛溪路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</w:t>
            </w:r>
          </w:p>
        </w:tc>
        <w:tc>
          <w:tcPr>
            <w:tcW w:w="6647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坎墩街--浒崇公路-永安东路-周家路江-三塘江南岸-马潭路-老塘东路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四级</w:t>
            </w:r>
          </w:p>
        </w:tc>
        <w:tc>
          <w:tcPr>
            <w:tcW w:w="7138" w:type="dxa"/>
            <w:gridSpan w:val="2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630" w:firstLineChars="30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详见定级图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五级</w:t>
            </w:r>
          </w:p>
        </w:tc>
        <w:tc>
          <w:tcPr>
            <w:tcW w:w="7138" w:type="dxa"/>
            <w:gridSpan w:val="2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630" w:firstLineChars="30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详见定级图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六级</w:t>
            </w:r>
          </w:p>
        </w:tc>
        <w:tc>
          <w:tcPr>
            <w:tcW w:w="7138" w:type="dxa"/>
            <w:gridSpan w:val="2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630" w:firstLineChars="30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详见定级图</w:t>
            </w:r>
          </w:p>
        </w:tc>
      </w:tr>
    </w:tbl>
    <w:p>
      <w:pPr>
        <w:spacing w:before="62" w:beforeLines="20" w:after="62" w:afterLines="20" w:line="480" w:lineRule="exact"/>
        <w:textAlignment w:val="baseline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注：土地定级范围以《慈溪市建设用地定级图》为准。</w:t>
      </w:r>
    </w:p>
    <w:p>
      <w:pPr>
        <w:spacing w:before="62" w:beforeLines="20" w:after="62" w:afterLines="20" w:line="480" w:lineRule="exact"/>
        <w:ind w:firstLine="643" w:firstLineChars="200"/>
        <w:textAlignment w:val="baseline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32"/>
          <w:szCs w:val="32"/>
        </w:rPr>
        <w:t>二、慈溪市中心城区及各城镇基准地价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/>
        <w:textAlignment w:val="baseline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基准地价的内涵</w:t>
      </w:r>
    </w:p>
    <w:p>
      <w:pPr>
        <w:spacing w:before="62" w:beforeLines="20" w:after="62" w:afterLines="20" w:line="480" w:lineRule="exact"/>
        <w:jc w:val="center"/>
        <w:textAlignment w:val="baseline"/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城镇基准地价基准条件的界定</w:t>
      </w:r>
    </w:p>
    <w:tbl>
      <w:tblPr>
        <w:tblStyle w:val="13"/>
        <w:tblW w:w="517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217"/>
        <w:gridCol w:w="850"/>
        <w:gridCol w:w="853"/>
        <w:gridCol w:w="991"/>
        <w:gridCol w:w="850"/>
        <w:gridCol w:w="1298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pct"/>
            <w:gridSpan w:val="2"/>
            <w:vMerge w:val="restar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bookmarkStart w:id="0" w:name="_Hlk92372573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用地类型</w:t>
            </w:r>
          </w:p>
        </w:tc>
        <w:tc>
          <w:tcPr>
            <w:tcW w:w="964" w:type="pct"/>
            <w:gridSpan w:val="2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容积率</w:t>
            </w:r>
          </w:p>
        </w:tc>
        <w:tc>
          <w:tcPr>
            <w:tcW w:w="561" w:type="pct"/>
            <w:vMerge w:val="restar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建筑密度</w:t>
            </w:r>
          </w:p>
        </w:tc>
        <w:tc>
          <w:tcPr>
            <w:tcW w:w="481" w:type="pct"/>
            <w:vMerge w:val="restar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使用年期</w:t>
            </w:r>
          </w:p>
        </w:tc>
        <w:tc>
          <w:tcPr>
            <w:tcW w:w="735" w:type="pct"/>
            <w:vMerge w:val="restar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开发程度</w:t>
            </w:r>
          </w:p>
        </w:tc>
        <w:tc>
          <w:tcPr>
            <w:tcW w:w="994" w:type="pct"/>
            <w:vMerge w:val="restar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估价基准日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pct"/>
            <w:gridSpan w:val="2"/>
            <w:vMerge w:val="continue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81" w:type="pct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1-3级</w:t>
            </w:r>
          </w:p>
        </w:tc>
        <w:tc>
          <w:tcPr>
            <w:tcW w:w="483" w:type="pct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4-6级</w:t>
            </w:r>
          </w:p>
        </w:tc>
        <w:tc>
          <w:tcPr>
            <w:tcW w:w="561" w:type="pct"/>
            <w:vMerge w:val="continue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81" w:type="pct"/>
            <w:vMerge w:val="continue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4" w:type="pct"/>
            <w:vMerge w:val="continue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pct"/>
            <w:gridSpan w:val="2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商服用地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2.5</w:t>
            </w:r>
          </w:p>
        </w:tc>
        <w:tc>
          <w:tcPr>
            <w:tcW w:w="483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2.0</w:t>
            </w:r>
          </w:p>
        </w:tc>
        <w:tc>
          <w:tcPr>
            <w:tcW w:w="56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35-55%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40年</w:t>
            </w:r>
          </w:p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35" w:type="pct"/>
            <w:vMerge w:val="restar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五通一平（通路、通上水、通下水、通电、通讯、宗地内部土地平整）。</w:t>
            </w:r>
          </w:p>
        </w:tc>
        <w:tc>
          <w:tcPr>
            <w:tcW w:w="994" w:type="pct"/>
            <w:vMerge w:val="restar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2021年1月1日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pct"/>
            <w:gridSpan w:val="2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住宅用地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1.8</w:t>
            </w:r>
          </w:p>
        </w:tc>
        <w:tc>
          <w:tcPr>
            <w:tcW w:w="483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1.5</w:t>
            </w:r>
          </w:p>
        </w:tc>
        <w:tc>
          <w:tcPr>
            <w:tcW w:w="56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28-40%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70年</w:t>
            </w:r>
          </w:p>
        </w:tc>
        <w:tc>
          <w:tcPr>
            <w:tcW w:w="735" w:type="pct"/>
            <w:vMerge w:val="continue"/>
          </w:tcPr>
          <w:p>
            <w:pPr>
              <w:spacing w:line="52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94" w:type="pct"/>
            <w:vMerge w:val="continue"/>
          </w:tcPr>
          <w:p>
            <w:pPr>
              <w:spacing w:line="52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pct"/>
            <w:gridSpan w:val="2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工业用地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1.3</w:t>
            </w:r>
          </w:p>
        </w:tc>
        <w:tc>
          <w:tcPr>
            <w:tcW w:w="483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1.3</w:t>
            </w:r>
          </w:p>
        </w:tc>
        <w:tc>
          <w:tcPr>
            <w:tcW w:w="56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30-50%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50年</w:t>
            </w:r>
          </w:p>
        </w:tc>
        <w:tc>
          <w:tcPr>
            <w:tcW w:w="735" w:type="pct"/>
            <w:vMerge w:val="continue"/>
          </w:tcPr>
          <w:p>
            <w:pPr>
              <w:spacing w:line="52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94" w:type="pct"/>
            <w:vMerge w:val="continue"/>
          </w:tcPr>
          <w:p>
            <w:pPr>
              <w:spacing w:line="52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6" w:type="pct"/>
            <w:vMerge w:val="restart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bookmarkStart w:id="1" w:name="_Hlk92373003"/>
            <w:bookmarkStart w:id="2" w:name="_Hlk92372877"/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公共管理与公共服务用地(体育用地、公用设施用地、公园与绿地除外)</w:t>
            </w:r>
          </w:p>
        </w:tc>
        <w:tc>
          <w:tcPr>
            <w:tcW w:w="689" w:type="pct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机关团体用地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1.5</w:t>
            </w:r>
          </w:p>
        </w:tc>
        <w:tc>
          <w:tcPr>
            <w:tcW w:w="483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.5</w:t>
            </w:r>
          </w:p>
        </w:tc>
        <w:tc>
          <w:tcPr>
            <w:tcW w:w="56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35-55%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50年</w:t>
            </w:r>
          </w:p>
        </w:tc>
        <w:tc>
          <w:tcPr>
            <w:tcW w:w="735" w:type="pct"/>
            <w:vMerge w:val="continue"/>
          </w:tcPr>
          <w:p>
            <w:pPr>
              <w:spacing w:line="52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94" w:type="pct"/>
            <w:vMerge w:val="continue"/>
          </w:tcPr>
          <w:p>
            <w:pPr>
              <w:spacing w:line="52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6" w:type="pct"/>
            <w:vMerge w:val="continue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9" w:type="pct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新闻出版用地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.5</w:t>
            </w:r>
          </w:p>
        </w:tc>
        <w:tc>
          <w:tcPr>
            <w:tcW w:w="483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.5</w:t>
            </w:r>
          </w:p>
        </w:tc>
        <w:tc>
          <w:tcPr>
            <w:tcW w:w="56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35-55%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</w:p>
        </w:tc>
        <w:tc>
          <w:tcPr>
            <w:tcW w:w="735" w:type="pct"/>
            <w:vMerge w:val="continue"/>
          </w:tcPr>
          <w:p>
            <w:pPr>
              <w:spacing w:line="52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94" w:type="pct"/>
            <w:vMerge w:val="continue"/>
          </w:tcPr>
          <w:p>
            <w:pPr>
              <w:spacing w:line="52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6" w:type="pct"/>
            <w:vMerge w:val="continue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9" w:type="pct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教育、科研、文化设施、医疗卫生、社会福利、文化设施用地</w:t>
            </w: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.3</w:t>
            </w:r>
          </w:p>
        </w:tc>
        <w:tc>
          <w:tcPr>
            <w:tcW w:w="483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.3</w:t>
            </w:r>
          </w:p>
        </w:tc>
        <w:tc>
          <w:tcPr>
            <w:tcW w:w="56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81" w:type="pct"/>
            <w:vAlign w:val="center"/>
          </w:tcPr>
          <w:p>
            <w:pPr>
              <w:pStyle w:val="25"/>
              <w:spacing w:line="52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</w:p>
        </w:tc>
        <w:tc>
          <w:tcPr>
            <w:tcW w:w="735" w:type="pct"/>
            <w:vMerge w:val="continue"/>
          </w:tcPr>
          <w:p>
            <w:pPr>
              <w:spacing w:line="52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94" w:type="pct"/>
            <w:vMerge w:val="continue"/>
          </w:tcPr>
          <w:p>
            <w:pPr>
              <w:spacing w:line="52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bookmarkEnd w:id="0"/>
      <w:bookmarkEnd w:id="2"/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 w:firstLineChars="200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基准地价表达方式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采用级别价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、路线价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方式表达。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商服用地、住宅用地分别按级别地面地价和级别楼面地价表示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工业、仓储及公共管理服务和基础设施用地按级别地面地价表示；慈溪市中心城区临街商业用地按路线价表示。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left="641" w:firstLine="0" w:firstLineChars="0"/>
        <w:jc w:val="left"/>
        <w:textAlignment w:val="baseline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（三）基准地价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left="641" w:firstLine="0" w:firstLineChars="0"/>
        <w:jc w:val="left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1、级别基准地价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</w:t>
      </w:r>
    </w:p>
    <w:p>
      <w:pPr>
        <w:pStyle w:val="18"/>
        <w:spacing w:before="62" w:beforeLines="20" w:after="62" w:afterLines="20" w:line="480" w:lineRule="exact"/>
        <w:ind w:firstLine="0" w:firstLineChars="0"/>
        <w:jc w:val="center"/>
        <w:textAlignment w:val="baseline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ascii="楷体_GB2312" w:hAnsi="楷体_GB2312" w:eastAsia="楷体_GB2312" w:cs="楷体_GB2312"/>
          <w:b/>
          <w:bCs/>
          <w:sz w:val="24"/>
          <w:szCs w:val="24"/>
        </w:rPr>
        <w:t xml:space="preserve">                   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城镇级别基准地价表  </w:t>
      </w:r>
      <w:r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单位：元/㎡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</w:t>
      </w:r>
    </w:p>
    <w:tbl>
      <w:tblPr>
        <w:tblStyle w:val="1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236"/>
        <w:gridCol w:w="1419"/>
        <w:gridCol w:w="774"/>
        <w:gridCol w:w="934"/>
        <w:gridCol w:w="974"/>
        <w:gridCol w:w="880"/>
        <w:gridCol w:w="835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879" w:type="dxa"/>
            <w:gridSpan w:val="2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17780</wp:posOffset>
                      </wp:positionV>
                      <wp:extent cx="896620" cy="1007110"/>
                      <wp:effectExtent l="3810" t="3175" r="13970" b="184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620" cy="10071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8.45pt;margin-top:1.4pt;height:79.3pt;width:70.6pt;z-index:251659264;mso-width-relative:page;mso-height-relative:page;" filled="f" stroked="t" coordsize="21600,21600" o:gfxdata="UEsDBAoAAAAAAIdO4kAAAAAAAAAAAAAAAAAEAAAAZHJzL1BLAwQUAAAACACHTuJAB9tbeNYAAAAJ&#10;AQAADwAAAGRycy9kb3ducmV2LnhtbE2PO0/DMBSFdyT+g3WRWCpqO0VpCXE6ANlYKFSst/EliYjt&#10;NHYf8Ou5TDAefUfnUa7PbhBHmmIfvAE9VyDIN8H2vjXw9lrfrEDEhN7iEDwZ+KII6+ryosTChpN/&#10;oeMmtYJDfCzQQJfSWEgZm44cxnkYyTP7CJPDxHJqpZ3wxOFukJlSuXTYe27ocKSHjprPzcEZiPWW&#10;9vX3rJmp90UbKNs/Pj+hMddXWt2DSHROf2b4nc/ToeJNu3DwNoqB9TK/Y6uBjB8wX+iVBrFjkOtb&#10;kFUp/z+ofgBQSwMEFAAAAAgAh07iQMO+i0PCAQAAUQMAAA4AAABkcnMvZTJvRG9jLnhtbK1TS44T&#10;MRDdI3EHy3vSnZYmzLTSmcVEwwZBJOAAFbfdbck/uUw6uQQXQGIHK5bsuQ3DMSg7IcMMO0QWFbvq&#10;+ZXfc/Xyem8N28mI2ruOz2c1Z9IJ32s3dPzd29tnl5xhAteD8U52/CCRX6+ePllOoZWNH73pZWRE&#10;4rCdQsfHlEJbVShGaQFnPkhHReWjhUTbOFR9hInYramaul5Uk499iF5IRMquj0W+KvxKSZFeK4Uy&#10;MdNxulsqMZa4zbFaLaEdIoRRi9M14B9uYUE7anqmWkMC9j7qv6isFtGjV2kmvK28UlrIooHUzOtH&#10;at6MEGTRQuZgONuE/49WvNptItN9xxvOHFh6oruP3358+Pzz+yeKd1+/sCabNAVsCXvjNvG0w7CJ&#10;WfFeRZv/SQvbF2MPZ2PlPjFBycurxaIh+wWV5nX9fD4vzlf3p0PE9EJ6y/Ki40a7LBxa2L3ERB0J&#10;+huS087famPK4xnHpo5fXTQXxA80QspAoqUNJArdwBmYgWZTpFgY0Rvd59OZB+OwvTGR7SDPR/ll&#10;tdTtASy3XgOOR1wpnWDGETqbc7Qjr7a+PxSXSp7erfCdZiwPxp/7cvr+S1j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fbW3jWAAAACQEAAA8AAAAAAAAAAQAgAAAAIgAAAGRycy9kb3ducmV2Lnht&#10;bFBLAQIUABQAAAAIAIdO4kDDvotDwgEAAFEDAAAOAAAAAAAAAAEAIAAAACUBAABkcnMvZTJvRG9j&#10;LnhtbFBLBQYAAAAABgAGAFkBAABZBQ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用途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tabs>
                <w:tab w:val="left" w:pos="237"/>
              </w:tabs>
              <w:spacing w:line="400" w:lineRule="exact"/>
              <w:ind w:left="843" w:hanging="843" w:hangingChars="400"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 xml:space="preserve">       土地</w:t>
            </w:r>
          </w:p>
          <w:p>
            <w:pPr>
              <w:pStyle w:val="18"/>
              <w:tabs>
                <w:tab w:val="left" w:pos="237"/>
              </w:tabs>
              <w:spacing w:line="400" w:lineRule="exact"/>
              <w:ind w:firstLine="632" w:firstLineChars="300"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级别</w:t>
            </w:r>
          </w:p>
          <w:p>
            <w:pPr>
              <w:pStyle w:val="18"/>
              <w:tabs>
                <w:tab w:val="left" w:pos="237"/>
              </w:tabs>
              <w:spacing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表达</w:t>
            </w:r>
          </w:p>
          <w:p>
            <w:pPr>
              <w:pStyle w:val="18"/>
              <w:tabs>
                <w:tab w:val="left" w:pos="237"/>
              </w:tabs>
              <w:spacing w:line="40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方式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一级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二级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三级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四级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五级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商服用地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零售商业用地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5985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4500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2850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1800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1310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2394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1800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1140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900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655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批发市场用地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3688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2778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1578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1216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936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1475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1111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631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608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468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旅馆用地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3140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2543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1495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1092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1068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1256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1017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598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546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534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商务金融用地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3085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2313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1318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1022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778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1234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925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527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511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389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娱乐用地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3695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2885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2065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1604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1168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1478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1154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826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802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584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其他商服用地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3340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2550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1630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1262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1200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1336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1020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652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631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600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餐饮用地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3305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2678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1528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1184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1124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1322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1071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611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592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562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住宅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城镇住宅用地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9974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9372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6181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4562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3834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5541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5207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3434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3041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2556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工业</w:t>
            </w:r>
          </w:p>
        </w:tc>
        <w:tc>
          <w:tcPr>
            <w:tcW w:w="1236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工业用地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1223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1197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1158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812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760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仓储用地</w:t>
            </w:r>
          </w:p>
        </w:tc>
        <w:tc>
          <w:tcPr>
            <w:tcW w:w="1419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1284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1257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1216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893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836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612</w:t>
            </w:r>
          </w:p>
        </w:tc>
      </w:tr>
    </w:tbl>
    <w:p>
      <w:pPr>
        <w:pStyle w:val="18"/>
        <w:spacing w:before="62" w:beforeLines="20" w:after="62" w:afterLines="20" w:line="480" w:lineRule="exact"/>
        <w:ind w:firstLine="0" w:firstLineChars="0"/>
        <w:textAlignment w:val="baseline"/>
        <w:rPr>
          <w:rFonts w:ascii="仿宋_GB2312" w:hAnsi="仿宋_GB2312" w:eastAsia="仿宋_GB2312" w:cs="仿宋_GB2312"/>
          <w:kern w:val="0"/>
          <w:sz w:val="24"/>
          <w:szCs w:val="24"/>
        </w:rPr>
      </w:pPr>
    </w:p>
    <w:tbl>
      <w:tblPr>
        <w:tblStyle w:val="12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85"/>
        <w:gridCol w:w="1489"/>
        <w:gridCol w:w="864"/>
        <w:gridCol w:w="864"/>
        <w:gridCol w:w="864"/>
        <w:gridCol w:w="864"/>
        <w:gridCol w:w="864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tblHeader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用途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tabs>
                <w:tab w:val="left" w:pos="237"/>
              </w:tabs>
              <w:spacing w:line="440" w:lineRule="exact"/>
              <w:ind w:left="843" w:hanging="843" w:hangingChars="400"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14605</wp:posOffset>
                      </wp:positionV>
                      <wp:extent cx="914400" cy="1123315"/>
                      <wp:effectExtent l="3810" t="3175" r="15240" b="1651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123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1.15pt;height:88.45pt;width:72pt;z-index:251661312;mso-width-relative:page;mso-height-relative:page;" filled="f" stroked="t" coordsize="21600,21600" o:gfxdata="UEsDBAoAAAAAAIdO4kAAAAAAAAAAAAAAAAAEAAAAZHJzL1BLAwQUAAAACACHTuJAP4OLr9cAAAAI&#10;AQAADwAAAGRycy9kb3ducmV2LnhtbE2PzU7DQAyE70i8w8pIXKp20wTRNmTTA5AbFwqIq5t1k4is&#10;N81uf+DpcU9wsq0Zjb8p1mfXqyONofNsYD5LQBHX3nbcGHh/q6ZLUCEiW+w9k4FvCrAur68KzK0/&#10;8SsdN7FREsIhRwNtjEOudahbchhmfiAWbedHh1HOsdF2xJOEu16nSXKvHXYsH1oc6LGl+mtzcAZC&#10;9UH76mdST5LPrPGU7p9entGY25t58gAq0jn+meGCL+hQCtPWH9gG1RuYrjJxGkhlXOTsbgFqK8ti&#10;lYIuC/2/QPkLUEsDBBQAAAAIAIdO4kCoYCRawAEAAFEDAAAOAAAAZHJzL2Uyb0RvYy54bWytU0uO&#10;EzEQ3SNxB8t70unMhIFWOrOYaNggiAQcoOK2uy35J5dJJ5fgAkjsYMWSPbdhOAZlp8nw2SF6UW3X&#10;57nec3l1fbCG7WVE7V3L69mcM+mE77TrW/7m9e2jJ5xhAteB8U62/CiRX68fPliNoZELP3jTycgI&#10;xGEzhpYPKYWmqlAM0gLOfJCOgspHC4m2sa+6CCOhW1Mt5vPH1ehjF6IXEpG8m1OQrwu+UlKkl0qh&#10;TMy0nHpLxcZid9lW6xU0fYQwaDG1Af/QhQXt6NAz1AYSsLdR/wVltYgevUoz4W3lldJCFg7Epp7/&#10;webVAEEWLiQOhrNM+P9gxYv9NjLdtfyKMweWruju/Zdv7z5+//qB7N3nT+wqizQGbCj3xm3jtMOw&#10;jZnxQUWb/8SFHYqwx7Ow8pCYIOfT+vJyTvILCtX14uKiXmbQ6r46REzPpLcsL1putMvEoYH9c0yn&#10;1J8p2e38rTaG/NAYx0Y6YblYEj7QCCkDiZY2ECl0PWdgeppNkWJBRG90l6tzMcZ+d2Mi20Oej/JN&#10;jf2Wlo/eAA6nvBKa0owjGlmckxx5tfPdsahU/HRvheg0Y3kwft2X6vuXsP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4OLr9cAAAAIAQAADwAAAAAAAAABACAAAAAiAAAAZHJzL2Rvd25yZXYueG1s&#10;UEsBAhQAFAAAAAgAh07iQKhgJFrAAQAAUQMAAA4AAAAAAAAAAQAgAAAAJgEAAGRycy9lMm9Eb2Mu&#10;eG1sUEsFBgAAAAAGAAYAWQEAAFg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 xml:space="preserve">       土地</w:t>
            </w:r>
          </w:p>
          <w:p>
            <w:pPr>
              <w:pStyle w:val="18"/>
              <w:tabs>
                <w:tab w:val="left" w:pos="237"/>
              </w:tabs>
              <w:spacing w:line="440" w:lineRule="exact"/>
              <w:ind w:firstLine="632" w:firstLineChars="300"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级别</w:t>
            </w:r>
          </w:p>
          <w:p>
            <w:pPr>
              <w:pStyle w:val="18"/>
              <w:tabs>
                <w:tab w:val="left" w:pos="237"/>
              </w:tabs>
              <w:spacing w:line="44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表达</w:t>
            </w:r>
          </w:p>
          <w:p>
            <w:pPr>
              <w:pStyle w:val="18"/>
              <w:tabs>
                <w:tab w:val="left" w:pos="237"/>
              </w:tabs>
              <w:spacing w:line="44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方式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一级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二级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三级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四级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五级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公共管理与公共服务用地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机关团体用地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1234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925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752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662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614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新闻出版用地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1234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925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752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662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614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1784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1448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754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725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科研用地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1784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1448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754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725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医疗卫生用地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1636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1056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844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819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社会福利用地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1503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1148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733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658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文化设施用地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1662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1298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839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732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体育用地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1478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1154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746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681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640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公用设施用地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978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838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790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608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公园与绿地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856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783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532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特殊用地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监教场所用地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1223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1197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1158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812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760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宗教用地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978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876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830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608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殡葬用地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1338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风景名胜设施用地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1205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1179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1141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749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交通用地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铁路用地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1077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684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公路用地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1077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684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港口码头用地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1590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1361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1283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1056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988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交通服务站场用地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1468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1356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1284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912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水利设施用地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水工建筑用地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1077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684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500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480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2、路线价</w:t>
      </w:r>
    </w:p>
    <w:p>
      <w:pPr>
        <w:pStyle w:val="18"/>
        <w:spacing w:before="62" w:beforeLines="20" w:after="62" w:afterLines="20" w:line="480" w:lineRule="exact"/>
        <w:ind w:firstLine="0" w:firstLineChars="0"/>
        <w:jc w:val="center"/>
        <w:textAlignment w:val="baseline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</w:t>
      </w:r>
      <w:r>
        <w:rPr>
          <w:rFonts w:ascii="仿宋_GB2312" w:hAnsi="仿宋_GB2312" w:eastAsia="仿宋_GB2312" w:cs="仿宋_GB2312"/>
          <w:kern w:val="0"/>
          <w:sz w:val="24"/>
          <w:szCs w:val="24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慈溪市中心城区商业用地路线价      </w:t>
      </w:r>
      <w:r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 单位：元/㎡</w:t>
      </w:r>
    </w:p>
    <w:tbl>
      <w:tblPr>
        <w:tblStyle w:val="1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4658"/>
        <w:gridCol w:w="1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tblHeader/>
        </w:trPr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路名</w:t>
            </w:r>
          </w:p>
        </w:tc>
        <w:tc>
          <w:tcPr>
            <w:tcW w:w="4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范围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路线价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329国道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东三环路至杭甬高速连接线延伸段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中江至三灶江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新江路至中江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新华路至新江路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三灶江至东三环路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长池路至东三环路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西三灶江至长池路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西外环路至西三灶江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茶亭路-南门大街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环城北路至新市路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车站路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环城南路至南二环路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慈百路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新江路至教场山南路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慈百路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西二环路至新江路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慈百路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西外环路至西二环路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慈甬路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青少年宫南路至孙塘路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慈甬路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孙塘路至三灶江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慈甬路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三灶江至东三环路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大昌路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永安路至中横街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担山北路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坎墩大街至中横线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担山北路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永安路至坎墩大街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担山路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开发大道至三北大街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担山路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北二环路至开发大道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担山路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明州路至北二环路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东三环路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开发大道至南二环路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东三环路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南二环路南三环路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东三环路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北三环路至开发大道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工人路-天九街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环城北路至环城南路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海关北路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明州路至开发大道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浒崇公路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北三环路至北二环路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浒崇公路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坎墩大街至中横线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浒崇公路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中横线至北三环路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浒崇公路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三塘横江至坎墩大街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环城北路至环城南路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1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大新路至环城北路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教场山东路至大新路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浒溪公路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前应路至南三环路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教场山南路至青少年宫路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浒山路至青少年宫南路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教场山南路至浒山路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剑山路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环城南路至南二环路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教场山路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北二环路至环城北路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教场山南路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环城北路至环城南路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解放东街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东门桥至青少年宫南路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解放西街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教场山南路至浒山路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解放西街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新江路至教场山南路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解放西街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西二环路至新江路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解放中街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浒山路至东门桥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金轮大道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北三环路至三北大街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金轮大道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三北大街至慈百路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金桥路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浒崇公路至新城大道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环城南路至南二环路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景观大道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南二环路至前应路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景观大道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环城南路至南二环路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开发大道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青少年宫北路至新城大道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开发大道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浒崇公路至青少年宫北路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开发大道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赵家路江至浒崇公路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开发大道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新城大道至东三环路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坎墩街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赵家路江至周家路江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坎墩街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周家路江至费源弄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坎墩街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大昌路至赵家路江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坎胜路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浒崇公路至周家路江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坎胜路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周家路江至新城大道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明州路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浒崇公路至新城大道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明州路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西三灶江至浒崇公路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虞波江路至三灶江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乌山路至虞波江路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三灶江至东三环路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寺山路至乌山路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新江路至寺山路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南门大街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新市路至环城南路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前应路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浒溪公路至三灶江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前应路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三灶江至东三环路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青少年宫北路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开发大道至北二环路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青少年宫北路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明州路至开发大道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青少年宫北路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北三环路至明州路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青少年宫路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北二环路至环城北路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青少年宫南路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环城北路至环城南路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教场山路至青少年宫路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青少年宫路至三灶江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新江路至教场山路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三灶江至东三环路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西二环路至新江路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西外环路至西二环路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曙光路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金轮大道至西三灶江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水门路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解放中街至环城南路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水门路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小山后路至解放中街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浒山路至青少年宫路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寺山路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环城南路至杭州湾大酒店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寺山路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杭州湾大酒店至前应路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孙塘北路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开发大道至北二环路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孙塘北路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金桥路至开发大道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孙塘北路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明州路至金桥路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孙塘北路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海通路至明州路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孙塘北路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北三环路至海通路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孙塘路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三北大街至慈甬路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孙塘路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北二环路至三北大街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孙塘南路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慈甬路至南二环路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孙塘南路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南二环路至前应路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糖坊路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解放东街至环城南路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乌山路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环城南路至南二环路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乌山南路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南二环路至前应路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宗兴中路至三北大街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西二环路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三北大街至新江路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西外环路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北三环路至三北大街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西外环路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三北大街至慈百路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北二环路至南二环路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开发大道至北二环路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南二环路至前应路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北三环路至开发大道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前应路至南三环路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潮塘河至北三环路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3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中横线至潮塘河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坎墩大街至中横线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新城大道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永安路至坎墩大街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新江路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三北大街至慈百路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新江路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慈百路至南二环路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新江路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宗兴东路至三北大街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新江路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北三环路至宗兴东路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新市路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浒山江至天九街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兴镇街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周家路江至新城大道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兴镇街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政通路至赵家路江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永安路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大昌路至新城大道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镇中路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中横街至潮塘河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镇中路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兴镇街至中横街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中横街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大昌路至浒崇公路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中横街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浒崇公路至三灶江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宗汉大道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庙山江至新华路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宗汉大道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西外环路至庙山江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宗兴东路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新华路至赵家路江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宗兴中路</w:t>
            </w:r>
          </w:p>
        </w:tc>
        <w:tc>
          <w:tcPr>
            <w:tcW w:w="4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西外环路至新华路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2972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left="0" w:leftChars="0" w:firstLine="640" w:firstLineChars="200"/>
        <w:jc w:val="lef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三、集体建设用地基准地价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480"/>
        <w:jc w:val="left"/>
        <w:textAlignment w:val="baseline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（一）集体建设用地基准地价的内涵</w:t>
      </w:r>
    </w:p>
    <w:p>
      <w:pPr>
        <w:spacing w:before="62" w:beforeLines="20" w:after="62" w:afterLines="20" w:line="480" w:lineRule="exact"/>
        <w:jc w:val="center"/>
        <w:textAlignment w:val="baseline"/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集体建设用地基准地价基准条件的界定</w:t>
      </w:r>
    </w:p>
    <w:tbl>
      <w:tblPr>
        <w:tblStyle w:val="13"/>
        <w:tblW w:w="88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508"/>
        <w:gridCol w:w="850"/>
        <w:gridCol w:w="1134"/>
        <w:gridCol w:w="709"/>
        <w:gridCol w:w="1984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6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用地类型</w:t>
            </w:r>
          </w:p>
        </w:tc>
        <w:tc>
          <w:tcPr>
            <w:tcW w:w="850" w:type="dxa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容积率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建筑</w:t>
            </w:r>
          </w:p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密度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使用年期</w:t>
            </w:r>
          </w:p>
        </w:tc>
        <w:tc>
          <w:tcPr>
            <w:tcW w:w="1984" w:type="dxa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开发程度</w:t>
            </w:r>
          </w:p>
        </w:tc>
        <w:tc>
          <w:tcPr>
            <w:tcW w:w="1307" w:type="dxa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估价基准日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6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商服用地</w:t>
            </w:r>
          </w:p>
        </w:tc>
        <w:tc>
          <w:tcPr>
            <w:tcW w:w="85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35-55%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40年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五通一平（通路、通上水、通下水、通电、通讯、宗地内部土地平整）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2021年1月1日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vMerge w:val="restart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公共管理与公共服务用地(体育用地、公用设施用地、公园与绿地除外)</w:t>
            </w:r>
          </w:p>
        </w:tc>
        <w:tc>
          <w:tcPr>
            <w:tcW w:w="15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机关团体用地</w:t>
            </w:r>
          </w:p>
        </w:tc>
        <w:tc>
          <w:tcPr>
            <w:tcW w:w="85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1.5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35-55%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50年</w:t>
            </w:r>
          </w:p>
        </w:tc>
        <w:tc>
          <w:tcPr>
            <w:tcW w:w="1984" w:type="dxa"/>
            <w:vMerge w:val="continue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vMerge w:val="continue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新闻出版用地</w:t>
            </w:r>
          </w:p>
        </w:tc>
        <w:tc>
          <w:tcPr>
            <w:tcW w:w="85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.5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35-55%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50年</w:t>
            </w:r>
          </w:p>
        </w:tc>
        <w:tc>
          <w:tcPr>
            <w:tcW w:w="1984" w:type="dxa"/>
            <w:vMerge w:val="continue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vMerge w:val="continue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教育、科研、文化设施、医疗卫生、社会福利、文化设施用地</w:t>
            </w:r>
          </w:p>
        </w:tc>
        <w:tc>
          <w:tcPr>
            <w:tcW w:w="85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35-55%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50年</w:t>
            </w:r>
          </w:p>
        </w:tc>
        <w:tc>
          <w:tcPr>
            <w:tcW w:w="1984" w:type="dxa"/>
            <w:vMerge w:val="continue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6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工业用地</w:t>
            </w:r>
          </w:p>
        </w:tc>
        <w:tc>
          <w:tcPr>
            <w:tcW w:w="85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1.0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30-50%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50年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 w:firstLineChars="200"/>
        <w:textAlignment w:val="baseline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_Toc63086808"/>
      <w:r>
        <w:rPr>
          <w:rFonts w:hint="eastAsia" w:ascii="楷体_GB2312" w:hAnsi="楷体_GB2312" w:eastAsia="楷体_GB2312" w:cs="楷体_GB2312"/>
          <w:sz w:val="32"/>
          <w:szCs w:val="32"/>
        </w:rPr>
        <w:t>（二）集体建设用地基准地价表达方式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采用级别价方式表达。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商服用地、住宅用地分别按级别地面地价和级别楼面地价表示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工业、仓储及公共管理服务和基础设施用地按级别地面地价表示。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集体建设用地基准地价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62" w:beforeLines="20" w:after="62" w:afterLines="20" w:line="480" w:lineRule="exact"/>
        <w:ind w:firstLine="640" w:firstLineChars="0"/>
        <w:jc w:val="center"/>
        <w:textAlignment w:val="baseline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集体建设用地级别基准地价表      </w:t>
      </w:r>
      <w:r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单位：元/㎡</w:t>
      </w:r>
    </w:p>
    <w:tbl>
      <w:tblPr>
        <w:tblStyle w:val="1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84"/>
        <w:gridCol w:w="1471"/>
        <w:gridCol w:w="774"/>
        <w:gridCol w:w="934"/>
        <w:gridCol w:w="974"/>
        <w:gridCol w:w="880"/>
        <w:gridCol w:w="835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7" w:type="dxa"/>
            <w:gridSpan w:val="2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用途</w:t>
            </w:r>
          </w:p>
        </w:tc>
        <w:tc>
          <w:tcPr>
            <w:tcW w:w="1471" w:type="dxa"/>
            <w:vAlign w:val="center"/>
          </w:tcPr>
          <w:p>
            <w:pPr>
              <w:pStyle w:val="18"/>
              <w:tabs>
                <w:tab w:val="left" w:pos="237"/>
              </w:tabs>
              <w:spacing w:line="360" w:lineRule="exact"/>
              <w:ind w:left="843" w:hanging="843" w:hangingChars="40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48260</wp:posOffset>
                      </wp:positionV>
                      <wp:extent cx="928370" cy="864870"/>
                      <wp:effectExtent l="3175" t="3175" r="20955" b="825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89810" y="2289175"/>
                                <a:ext cx="928370" cy="8648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3.8pt;height:68.1pt;width:73.1pt;z-index:251660288;mso-width-relative:page;mso-height-relative:page;" filled="f" stroked="t" coordsize="21600,21600" o:gfxdata="UEsDBAoAAAAAAIdO4kAAAAAAAAAAAAAAAAAEAAAAZHJzL1BLAwQUAAAACACHTuJAsXpaqtcAAAAI&#10;AQAADwAAAGRycy9kb3ducmV2LnhtbE2PzW7CMBCE75X6DtZW6gWBDUEQpXE4QHPrBWjV6xJvk6jx&#10;OsTmp336mhO97WhGM9/mq6vtxJkG3zrWMJ0oEMSVMy3XGt735TgF4QOywc4xafghD6vi8SHHzLgL&#10;b+m8C7WIJewz1NCE0GdS+qohi37ieuLofbnBYohyqKUZ8BLLbSdnSi2kxZbjQoM9rRuqvncnq8GX&#10;H3Qsf0fVSH0mtaPZcfP2ilo/P03VC4hA13APww0/okMRmQ7uxMaLTsN4GcmDhuUCxM1O0jmIQzzm&#10;SQqyyOX/B4o/UEsDBBQAAAAIAIdO4kABbNmVygEAAF4DAAAOAAAAZHJzL2Uyb0RvYy54bWytU0uO&#10;EzEQ3SNxB8t70klDZnpa6cxiomGDIBJwgIrb3W3JP7lMOrkEF0BiByuW7LnNDMeg7M58gB0ii0rZ&#10;9fxc77l6dXkwmu1lQOVswxezOWfSCtcq2zf8/bvrZxVnGMG2oJ2VDT9K5Jfrp09Wo69l6QanWxkY&#10;kVisR9/wIUZfFwWKQRrAmfPSUrFzwUCkZeiLNsBI7EYX5Xx+VowutD44IRFpdzMV+Trzd50U8U3X&#10;oYxMN5x6izmGHHcpFusV1H0APyhxagP+oQsDytKl91QbiMA+BPUXlVEiOHRdnAlnCtd1SsisgdQs&#10;5n+oeTuAl1kLmYP+3ib8f7Ti9X4bmGrp7cgeC4be6PbT95uPX37++Ezx9ttXRhWyafRYE/rKbsNp&#10;hX4bkuZDF0z6JzXs0PCyrC6qxHac8sX5crJZHiITBLgoq+fnVBcEqM5eVJQTY/FA5APGl9IZlpKG&#10;a2WTC1DD/hXGCXoHSdvWXSutaR9qbdlIFyzLJdEDzVOnIVJqPClE23MGuqdBFTFkRnRatel0Ooyh&#10;313pwPaQhiX/To39BktXbwCHCZdLJ5i2JCP5NDmTsp1rj9mwvE+PmIWeBi5NyeN1Pv3wWa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F6WqrXAAAACAEAAA8AAAAAAAAAAQAgAAAAIgAAAGRycy9k&#10;b3ducmV2LnhtbFBLAQIUABQAAAAIAIdO4kABbNmVygEAAF4DAAAOAAAAAAAAAAEAIAAAACYBAABk&#10;cnMvZTJvRG9jLnhtbFBLBQYAAAAABgAGAFkBAABiBQ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土地</w:t>
            </w:r>
          </w:p>
          <w:p>
            <w:pPr>
              <w:pStyle w:val="18"/>
              <w:tabs>
                <w:tab w:val="left" w:pos="237"/>
              </w:tabs>
              <w:spacing w:line="360" w:lineRule="exact"/>
              <w:ind w:firstLine="632" w:firstLineChars="30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级别</w:t>
            </w:r>
          </w:p>
          <w:p>
            <w:pPr>
              <w:pStyle w:val="18"/>
              <w:tabs>
                <w:tab w:val="left" w:pos="237"/>
              </w:tabs>
              <w:spacing w:line="360" w:lineRule="exact"/>
              <w:ind w:firstLine="0" w:firstLineChars="0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表达</w:t>
            </w:r>
          </w:p>
          <w:p>
            <w:pPr>
              <w:pStyle w:val="18"/>
              <w:tabs>
                <w:tab w:val="left" w:pos="237"/>
              </w:tabs>
              <w:spacing w:line="360" w:lineRule="exact"/>
              <w:ind w:firstLine="0" w:firstLineChars="0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方式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一级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二级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三级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四级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五级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商服用地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零售商业用地</w:t>
            </w: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3896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2928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1854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1270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924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1948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1464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927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635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462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批发市场用地</w:t>
            </w: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2398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1808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1028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858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660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1199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904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514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429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330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旅馆用地</w:t>
            </w: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2042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1654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972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770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1021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827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486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385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326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商务金融用地</w:t>
            </w: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2008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1504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858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722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548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1004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752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429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361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274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娱乐用地</w:t>
            </w: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2404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1878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1214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1130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824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1202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939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607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565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412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其他商服用地</w:t>
            </w: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2174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1658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1060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890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846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1087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829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530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445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423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餐饮用地</w:t>
            </w: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2150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1742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994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834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794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楼面地价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1075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871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497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417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397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restart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工业</w:t>
            </w:r>
          </w:p>
        </w:tc>
        <w:tc>
          <w:tcPr>
            <w:tcW w:w="118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工业用地</w:t>
            </w: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917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898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869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609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570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仓储用地</w:t>
            </w:r>
          </w:p>
        </w:tc>
        <w:tc>
          <w:tcPr>
            <w:tcW w:w="1471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7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963</w:t>
            </w:r>
          </w:p>
        </w:tc>
        <w:tc>
          <w:tcPr>
            <w:tcW w:w="93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943</w:t>
            </w:r>
          </w:p>
        </w:tc>
        <w:tc>
          <w:tcPr>
            <w:tcW w:w="974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912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670</w:t>
            </w:r>
          </w:p>
        </w:tc>
        <w:tc>
          <w:tcPr>
            <w:tcW w:w="835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627</w:t>
            </w:r>
          </w:p>
        </w:tc>
        <w:tc>
          <w:tcPr>
            <w:tcW w:w="830" w:type="dxa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459</w:t>
            </w:r>
          </w:p>
        </w:tc>
      </w:tr>
    </w:tbl>
    <w:p>
      <w:pPr>
        <w:pStyle w:val="18"/>
        <w:spacing w:before="62" w:beforeLines="20" w:after="62" w:afterLines="20" w:line="440" w:lineRule="exact"/>
        <w:ind w:firstLine="0" w:firstLineChars="0"/>
        <w:textAlignment w:val="baseline"/>
        <w:rPr>
          <w:rFonts w:ascii="仿宋_GB2312" w:hAnsi="仿宋_GB2312" w:eastAsia="仿宋_GB2312" w:cs="仿宋_GB2312"/>
          <w:kern w:val="0"/>
          <w:szCs w:val="21"/>
        </w:rPr>
      </w:pPr>
    </w:p>
    <w:tbl>
      <w:tblPr>
        <w:tblStyle w:val="12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65"/>
        <w:gridCol w:w="1534"/>
        <w:gridCol w:w="864"/>
        <w:gridCol w:w="864"/>
        <w:gridCol w:w="864"/>
        <w:gridCol w:w="864"/>
        <w:gridCol w:w="864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tblHeader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用途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tabs>
                <w:tab w:val="left" w:pos="237"/>
              </w:tabs>
              <w:spacing w:line="360" w:lineRule="exact"/>
              <w:ind w:left="843" w:hanging="843" w:hangingChars="40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38735</wp:posOffset>
                      </wp:positionV>
                      <wp:extent cx="914400" cy="894715"/>
                      <wp:effectExtent l="3175" t="3175" r="15875" b="1651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89810" y="2289175"/>
                                <a:ext cx="914400" cy="894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3.05pt;height:70.45pt;width:72pt;z-index:251662336;mso-width-relative:page;mso-height-relative:page;" filled="f" stroked="t" coordsize="21600,21600" o:gfxdata="UEsDBAoAAAAAAIdO4kAAAAAAAAAAAAAAAAAEAAAAZHJzL1BLAwQUAAAACACHTuJA6VUPWtYAAAAI&#10;AQAADwAAAGRycy9kb3ducmV2LnhtbE2PzU7DMBCE70i8g7WVeqlaOw1qUYjTA5AbF1oQ1228JFHj&#10;dRq7fzw9zglus5rRzLf55mo7cabBt441JAsFgrhypuVaw8eunD+C8AHZYOeYNNzIw6a4v8sxM+7C&#10;73TehlrEEvYZamhC6DMpfdWQRb9wPXH0vt1gMcRzqKUZ8BLLbSeXSq2kxZbjQoM9PTdUHbYnq8GX&#10;n3Qsf2bVTH2ltaPl8eXtFbWeThL1BCLQNfyFYcSP6FBEpr07sfGi0zBP05jUsEpAjPaDWoPYj2Kt&#10;QBa5/P9A8QtQSwMEFAAAAAgAh07iQKlnccDMAQAAXgMAAA4AAABkcnMvZTJvRG9jLnhtbK1TS44T&#10;MRDdI3EHy3vSHyVM0kpnFhMNGwSRgANU3O5uS/7JZdLJJbgAEjtYsWTPbRiOQdkJM3x2iF5Ul12v&#10;X1W9ql5fH41mBxlQOdvyalZyJq1wnbJDy9+8vn2y5Awj2A60s7LlJ4n8evP40Xryjazd6HQnAyMS&#10;i83kWz7G6JuiQDFKAzhzXloK9i4YiHQMQ9EFmIjd6KIuy6fF5ELngxMSkW635yDfZP6+lyK+7HuU&#10;kemWU20x25DtPtlis4ZmCOBHJS5lwD9UYUBZSnpPtYUI7G1Qf1EZJYJD18eZcKZwfa+EzD1QN1X5&#10;RzevRvAy90LioL+XCf8frXhx2AWmOppdzZkFQzO6e//l27uP379+IHv3+ROjCMk0eWwIfWN34XJC&#10;vwup52MfTHpTN+zY8rperpYViX06+9XV4iyzPEYmCLCq5vOS4oIAy9X8qsrx4oHIB4zPpDMsOS3X&#10;yiYVoIHDc4yUnKA/IenaululdZ6ktmyiBIt6QfRA+9RriOQaTx2iHTgDPdCiihgyIzqtuvR14sEw&#10;7G90YAdIy5KfVDhl+w2WUm8BxzMuhy4wbQmddDork7y9605ZsHxPQ8x8l4VLW/LrOX/98Fts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pVQ9a1gAAAAgBAAAPAAAAAAAAAAEAIAAAACIAAABkcnMv&#10;ZG93bnJldi54bWxQSwECFAAUAAAACACHTuJAqWdxwMwBAABeAwAADgAAAAAAAAABACAAAAAlAQAA&#10;ZHJzL2Uyb0RvYy54bWxQSwUGAAAAAAYABgBZAQAAYwUAAAAA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土地</w:t>
            </w:r>
          </w:p>
          <w:p>
            <w:pPr>
              <w:pStyle w:val="18"/>
              <w:tabs>
                <w:tab w:val="left" w:pos="237"/>
              </w:tabs>
              <w:spacing w:line="360" w:lineRule="exact"/>
              <w:ind w:firstLine="632" w:firstLineChars="30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级别</w:t>
            </w:r>
          </w:p>
          <w:p>
            <w:pPr>
              <w:pStyle w:val="18"/>
              <w:tabs>
                <w:tab w:val="left" w:pos="237"/>
              </w:tabs>
              <w:spacing w:line="360" w:lineRule="exact"/>
              <w:ind w:firstLine="0" w:firstLineChars="0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表达</w:t>
            </w:r>
          </w:p>
          <w:p>
            <w:pPr>
              <w:pStyle w:val="18"/>
              <w:tabs>
                <w:tab w:val="left" w:pos="237"/>
              </w:tabs>
              <w:spacing w:line="360" w:lineRule="exact"/>
              <w:ind w:firstLine="0" w:firstLineChars="0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方式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一级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二级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三级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四级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五级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公共管理与公共服务用地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机关团体用地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493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465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新闻出版用地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493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465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433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1161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534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科研用地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1161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534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医疗卫生用地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1065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687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532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社会福利用地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978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445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文化设施用地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1082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845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441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体育用地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962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751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470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公用设施用地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963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684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公园与绿地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特殊用地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监教场所用地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898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869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宗教用地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734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殡葬用地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767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风景名胜设施用地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884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交通用地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铁路用地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782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公路用地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782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港口码头用地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1193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1021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962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792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交通服务站场用地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963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684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水利设施用地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水工建筑用地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地面地价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782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spacing w:before="62" w:beforeLines="20" w:after="62" w:afterLines="20" w:line="44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375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jc w:val="lef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四、农用地基准地价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480"/>
        <w:jc w:val="left"/>
        <w:textAlignment w:val="baseline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（一）农用地基准地价的内涵</w:t>
      </w:r>
    </w:p>
    <w:p>
      <w:pPr>
        <w:pStyle w:val="18"/>
        <w:spacing w:before="62" w:beforeLines="20" w:after="62" w:afterLines="20" w:line="480" w:lineRule="exact"/>
        <w:ind w:firstLine="2168" w:firstLineChars="900"/>
        <w:jc w:val="left"/>
        <w:textAlignment w:val="baseline"/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农用地基准地价的内涵</w:t>
      </w:r>
    </w:p>
    <w:tbl>
      <w:tblPr>
        <w:tblStyle w:val="12"/>
        <w:tblW w:w="82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1357"/>
        <w:gridCol w:w="62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"http://www.tdzyw.com/supply/list-u1"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农用地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类型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农用地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耕地、</w:t>
            </w:r>
            <w:r>
              <w:fldChar w:fldCharType="begin"/>
            </w:r>
            <w:r>
              <w:instrText xml:space="preserve"> HYPERLINK "http://dihe.cn/"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园地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、林地、坑塘水面、设施农用地、</w:t>
            </w:r>
            <w:r>
              <w:fldChar w:fldCharType="begin"/>
            </w:r>
            <w:r>
              <w:instrText xml:space="preserve"> HYPERLINK "http://www.tdzyw.com/supply/list-u35"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草地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（人工牧草地）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宜农未利用地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草地（其他草地）、内陆滩涂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"http://www.tdzyw.com/"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土地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使用权类型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农用地流转的经营权（按照所有权、承包权和经营权分立）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土地出让年期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依据《农村土地承包法》规定年期确定，最高年期30年。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基本设施状况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耕地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按照慈溪市具有普遍性、适宜性的种植制度下，宗地外道路通达且有水源保障，宗地内平整、大小适中、形状规则、有基本的排水与灌溉设施且田间道路密度适中。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园地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按照慈溪市具有普遍性、适宜性的种植制度下，宗地外道路通达且有水源保障，宗地内有基本的排水与灌溉设施。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林地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按照所在区域具有普遍性、适宜性的种植制度下，宗地外道路通达。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坑塘水面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按照慈溪市具有普遍性、适宜性的养殖制度下，宗地外道路通达且有水源保障，宗地内实现通电、有基本的排水与引水设施、大小适中、形状规则。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设施农用地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按照慈溪市具有普遍性、适宜性的农业生产制度下，设定宗地外道路通达，宗地内实现通电、有基本的通水与排水设施。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宜农未利用地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宗地外道路通达，宗地内平整、大小适中、形状规则。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估价期日</w:t>
            </w:r>
          </w:p>
        </w:tc>
        <w:tc>
          <w:tcPr>
            <w:tcW w:w="6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8"/>
              <w:spacing w:before="62" w:beforeLines="20" w:after="62" w:afterLines="20" w:line="48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2021年1月1日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left="0" w:leftChars="0" w:firstLine="640" w:firstLineChars="200"/>
        <w:jc w:val="left"/>
        <w:textAlignment w:val="baseline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（二）农用地级别范围</w:t>
      </w:r>
      <w:bookmarkEnd w:id="3"/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0" w:firstLineChars="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慈溪市农用地定级范围以《慈溪市农用地定级图》为准。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480"/>
        <w:jc w:val="left"/>
        <w:textAlignment w:val="baseline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（三）农用地基准地价表达方式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48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慈溪市农用地基准地价用土地流转的年租金和批租交易价格（长期出租的租金贴现值之和）表示。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480"/>
        <w:jc w:val="left"/>
        <w:textAlignment w:val="baseline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（四）农用地基准地价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48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1、慈溪市农用地（耕地）流转年租金</w:t>
      </w:r>
    </w:p>
    <w:p>
      <w:pPr>
        <w:pStyle w:val="18"/>
        <w:spacing w:before="62" w:beforeLines="20" w:after="62" w:afterLines="20" w:line="440" w:lineRule="exact"/>
        <w:ind w:firstLine="1446" w:firstLineChars="600"/>
        <w:jc w:val="left"/>
        <w:textAlignment w:val="baseline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慈溪市农用地（耕地）流转年租金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单位：元/亩</w:t>
      </w:r>
    </w:p>
    <w:tbl>
      <w:tblPr>
        <w:tblStyle w:val="1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0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土地级别</w:t>
            </w:r>
          </w:p>
        </w:tc>
        <w:tc>
          <w:tcPr>
            <w:tcW w:w="2840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水田</w:t>
            </w:r>
          </w:p>
        </w:tc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旱地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一级</w:t>
            </w:r>
          </w:p>
        </w:tc>
        <w:tc>
          <w:tcPr>
            <w:tcW w:w="2840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867</w:t>
            </w:r>
          </w:p>
        </w:tc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二级</w:t>
            </w:r>
          </w:p>
        </w:tc>
        <w:tc>
          <w:tcPr>
            <w:tcW w:w="2840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831</w:t>
            </w:r>
          </w:p>
        </w:tc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</w:t>
            </w:r>
          </w:p>
        </w:tc>
        <w:tc>
          <w:tcPr>
            <w:tcW w:w="2840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792</w:t>
            </w:r>
          </w:p>
        </w:tc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四级</w:t>
            </w:r>
          </w:p>
        </w:tc>
        <w:tc>
          <w:tcPr>
            <w:tcW w:w="2840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774</w:t>
            </w:r>
          </w:p>
        </w:tc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五级</w:t>
            </w:r>
          </w:p>
        </w:tc>
        <w:tc>
          <w:tcPr>
            <w:tcW w:w="2840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745</w:t>
            </w:r>
          </w:p>
        </w:tc>
        <w:tc>
          <w:tcPr>
            <w:tcW w:w="2841" w:type="dxa"/>
            <w:vAlign w:val="center"/>
          </w:tcPr>
          <w:p>
            <w:pPr>
              <w:spacing w:before="62" w:beforeLines="20" w:after="62" w:afterLines="2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694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慈溪市农用地基准地价（批租地价）</w:t>
      </w:r>
    </w:p>
    <w:p>
      <w:pPr>
        <w:spacing w:before="62" w:beforeLines="20" w:after="62" w:afterLines="20" w:line="440" w:lineRule="exact"/>
        <w:jc w:val="center"/>
        <w:textAlignment w:val="baseline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慈溪市农用地基准地价（批租地价）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单位：元/亩</w:t>
      </w:r>
    </w:p>
    <w:tbl>
      <w:tblPr>
        <w:tblStyle w:val="12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85"/>
        <w:gridCol w:w="1199"/>
        <w:gridCol w:w="1185"/>
        <w:gridCol w:w="1199"/>
        <w:gridCol w:w="1185"/>
        <w:gridCol w:w="1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11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土地级别</w:t>
            </w:r>
          </w:p>
        </w:tc>
        <w:tc>
          <w:tcPr>
            <w:tcW w:w="23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五年期</w:t>
            </w:r>
          </w:p>
        </w:tc>
        <w:tc>
          <w:tcPr>
            <w:tcW w:w="23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十五年期</w:t>
            </w:r>
          </w:p>
        </w:tc>
        <w:tc>
          <w:tcPr>
            <w:tcW w:w="2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三十年期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11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水田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旱地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水田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旱地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水田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旱地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一级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3938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3887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10771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10630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19702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二级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3774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3609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10324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9879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18291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三级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3595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3455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9841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9459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17446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四级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3514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3324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9620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9106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17060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五级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3383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3152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9264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8638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16438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2" w:beforeLines="20" w:after="62" w:afterLines="20"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15343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3、慈溪市各类农用地基准地价（三十年期）</w:t>
      </w:r>
    </w:p>
    <w:p>
      <w:pPr>
        <w:spacing w:before="62" w:beforeLines="20" w:after="62" w:afterLines="20" w:line="440" w:lineRule="exact"/>
        <w:ind w:firstLine="482" w:firstLineChars="200"/>
        <w:jc w:val="center"/>
        <w:textAlignment w:val="baseline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慈溪市各类农用地基准地价（三十年期）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单位：元/亩</w:t>
      </w:r>
    </w:p>
    <w:tbl>
      <w:tblPr>
        <w:tblStyle w:val="12"/>
        <w:tblW w:w="84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45"/>
        <w:gridCol w:w="1345"/>
        <w:gridCol w:w="1345"/>
        <w:gridCol w:w="1345"/>
        <w:gridCol w:w="1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土地级别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一级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二级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三级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四级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五级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水田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19072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18291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17446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17060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旱地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18827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17513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16779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16160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果用瓜类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24475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22767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21813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21008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露地菜地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20710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19264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18457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17776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设施农用地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33889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31523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30202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29088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养殖水面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17165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16462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15701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15354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精养鱼塘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30515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29266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27914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27296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26301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花卉苗圃地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25416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23643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22652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21816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园地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15062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14010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13423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12928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林地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13179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12259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11745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11312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宜农未利用地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7531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7005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6712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6464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6137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0" w:leftChars="0" w:firstLine="320" w:firstLineChars="0"/>
        <w:textAlignment w:val="baseline"/>
        <w:rPr>
          <w:rFonts w:hint="eastAsia" w:ascii="Calibri" w:hAnsi="Calibri" w:eastAsia="仿宋_GB2312" w:cstheme="minorBidi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标定地价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Calibri" w:hAnsi="Calibri" w:eastAsia="仿宋_GB2312" w:cstheme="minorBidi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theme="minorBidi"/>
          <w:b w:val="0"/>
          <w:color w:val="auto"/>
          <w:kern w:val="2"/>
          <w:sz w:val="32"/>
          <w:szCs w:val="32"/>
          <w:lang w:val="en-US" w:eastAsia="zh-CN" w:bidi="ar-SA"/>
        </w:rPr>
        <w:t>本轮更新方案我市共布设标准宗地88个，其中：商服用地13个；住宅用地45个；工业用地30个。详见下表。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 w:bidi="ar-SA"/>
        </w:rPr>
        <w:t xml:space="preserve"> 慈溪市城镇商服用地标定地价公示信息表      单位：平方米、元</w:t>
      </w:r>
    </w:p>
    <w:tbl>
      <w:tblPr>
        <w:tblStyle w:val="12"/>
        <w:tblpPr w:leftFromText="180" w:rightFromText="180" w:vertAnchor="text" w:horzAnchor="page" w:tblpX="1601" w:tblpY="148"/>
        <w:tblOverlap w:val="never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58"/>
        <w:gridCol w:w="1158"/>
        <w:gridCol w:w="1144"/>
        <w:gridCol w:w="661"/>
        <w:gridCol w:w="919"/>
        <w:gridCol w:w="793"/>
        <w:gridCol w:w="678"/>
        <w:gridCol w:w="926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tblHeader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标准宗地编码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位置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权利类型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面积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容积率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开发程度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地面地价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楼面地价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330282S050040008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浒山街道青少年宫南路99号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银泰百货一期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17163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3.5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13766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330282S050039007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浒山街道中央大厦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中央大厦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12794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6.405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7846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330282S050041009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浒山街道晓记江以西（2#）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金沙半岛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7974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2.5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9150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330282S050037009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浒山街道群丰村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商都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20438.9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5327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330282S050036004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白沙路街道壹方大厦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壹方大厦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7706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2.5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2645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330282S050017002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浒山街道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吾悦广场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50228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2.7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6426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330282S050026003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浒山街道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郡望府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18537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1.6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4541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330282S050038006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浒山街道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博洋智谷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7915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2.5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8688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330282S050051010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古塘街道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I201332#-2地块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565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4625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330282S050100013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崇寿镇六塘村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I201601#地块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36332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1524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330282S050013001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横河镇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慈溪保时捷中心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14308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1.0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1997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330282S050075012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周巷镇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周巷小家电智造小镇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16747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1580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330282S050048005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观海卫镇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201903#地块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出让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12226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五通一平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3728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1864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300"/>
        <w:jc w:val="both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cs="黑体"/>
          <w:color w:val="auto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 xml:space="preserve"> 慈溪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市城镇住宅用地标定地价公示信息表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 xml:space="preserve">       单位：平方米、元</w:t>
      </w:r>
    </w:p>
    <w:tbl>
      <w:tblPr>
        <w:tblStyle w:val="12"/>
        <w:tblpPr w:leftFromText="180" w:rightFromText="180" w:vertAnchor="text" w:horzAnchor="page" w:tblpX="1596" w:tblpY="433"/>
        <w:tblOverlap w:val="never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117"/>
        <w:gridCol w:w="1159"/>
        <w:gridCol w:w="1117"/>
        <w:gridCol w:w="708"/>
        <w:gridCol w:w="912"/>
        <w:gridCol w:w="804"/>
        <w:gridCol w:w="722"/>
        <w:gridCol w:w="899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标准宗地编码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位置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权利类型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面积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容积率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开发程度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地面地价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楼面地价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330282Z070051021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孙塘新村北区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23000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14202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330282Z070042022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恒元悦府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17636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2.32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23165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330282Z070039014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望江苑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24500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15398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330282Z070041016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童家新村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29000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8433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330282Z070027007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城市星光苑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11000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4.33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26365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330282Z070018004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阳光城（二期）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88992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18805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330282Z070017003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悦华府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50289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16619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330282Z070024011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保利悦堂府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85657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1.48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5467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330282Z070026006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枫华富地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8377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12253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330282Z070028005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东兴苑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41566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1.38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10106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330282Z070035008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水映天成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50505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17171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330282Z070036009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提香公寓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9321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13950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330282Z070038013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浒山街道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融创慈澜府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37789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20398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330282Z070072032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古塘街道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珑玥府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113857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12168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330282Z070069034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古塘街道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阅江府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44282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18416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330282Z070073033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古塘街道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天誉华府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48517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20598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330282Z070068031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古塘街道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誉林府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46507.45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15615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330282Z070051021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古塘街道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溪上旦山府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58711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13587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330282Z070040015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古塘街道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文鼎星苑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5917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15344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10229</w:t>
            </w:r>
          </w:p>
        </w:tc>
      </w:tr>
    </w:tbl>
    <w:p>
      <w:pPr>
        <w:pStyle w:val="2"/>
        <w:rPr>
          <w:rFonts w:hint="default" w:ascii="黑体" w:hAnsi="黑体" w:eastAsia="黑体" w:cs="黑体"/>
          <w:color w:val="auto"/>
          <w:kern w:val="0"/>
          <w:sz w:val="24"/>
          <w:szCs w:val="24"/>
          <w:lang w:val="en-US" w:eastAsia="zh-CN" w:bidi="ar-SA"/>
        </w:rPr>
      </w:pPr>
    </w:p>
    <w:tbl>
      <w:tblPr>
        <w:tblStyle w:val="12"/>
        <w:tblpPr w:leftFromText="180" w:rightFromText="180" w:vertAnchor="text" w:horzAnchor="page" w:tblpX="1596" w:tblpY="433"/>
        <w:tblOverlap w:val="never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117"/>
        <w:gridCol w:w="1159"/>
        <w:gridCol w:w="1117"/>
        <w:gridCol w:w="708"/>
        <w:gridCol w:w="912"/>
        <w:gridCol w:w="804"/>
        <w:gridCol w:w="722"/>
        <w:gridCol w:w="899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330282Z070080036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古塘街道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水岸香榭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14927.35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11763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330282Z070043017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白沙路街道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泊誉里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28785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21088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330282Z070064035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白沙路街道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科创紫荆府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77545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14461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330282Z070080037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白沙路街道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中交盛湖美庐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58312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22018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330282Z070102042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白沙路街道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盛泰嘉苑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24323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15526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330282Z070049019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桃溪云庐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25475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10762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330282Z070024012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保利俯院江南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40272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13710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330282Z070025018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柏顿嘉园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8873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7278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330282Z070058024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中锦品尚居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7109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5898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330282Z070071030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新力帝泊湾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23822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5258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330282Z070084038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坎墩街道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中交玉宸园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85586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19840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330282Z070082039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坎墩街道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佳洲锦苑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106778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9407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330282Z070092040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坎墩街道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君塘名筑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6060.67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11178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330282Z070052023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坎墩街道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金地鸿悦花苑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80070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19666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330282Z070044026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逍林镇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盛世臻境花苑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69515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10406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330282Z070102043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新浦镇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名门庄园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12000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6651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330282Z070048027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新浦镇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群英中心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32228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5143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330282Z070048029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观海卫镇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奥园观山湖居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34501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10218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330282Z070022010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观海卫镇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和悦置业地块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15340.7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7306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330282Z070050025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周巷镇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201901#地块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25026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4664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330282Z070100044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崇寿镇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逸湾小筑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76598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4924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2462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 w:bidi="ar-SA"/>
        </w:rPr>
      </w:pPr>
    </w:p>
    <w:tbl>
      <w:tblPr>
        <w:tblStyle w:val="12"/>
        <w:tblpPr w:leftFromText="180" w:rightFromText="180" w:vertAnchor="text" w:horzAnchor="page" w:tblpX="1596" w:tblpY="433"/>
        <w:tblOverlap w:val="never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117"/>
        <w:gridCol w:w="1159"/>
        <w:gridCol w:w="1117"/>
        <w:gridCol w:w="708"/>
        <w:gridCol w:w="912"/>
        <w:gridCol w:w="804"/>
        <w:gridCol w:w="722"/>
        <w:gridCol w:w="899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330282Z070100045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崇寿镇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育慧湾花苑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18158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5258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330282Z070099041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附海镇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璞丽府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25154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3451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330282Z070013001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横河镇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梧桐府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37719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7338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330282Z070014002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横河镇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卓越蔚蓝云图花苑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77638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6620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330282Z070055028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慈溪高新区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天铂佳苑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105418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5854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2545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54" w:firstLineChars="500"/>
        <w:jc w:val="both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慈溪市城镇工业用地标定地价公示信息表   单位：平方米、元</w:t>
      </w:r>
    </w:p>
    <w:p>
      <w:pPr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 w:bidi="ar-SA"/>
        </w:rPr>
      </w:pPr>
    </w:p>
    <w:tbl>
      <w:tblPr>
        <w:tblStyle w:val="12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72"/>
        <w:gridCol w:w="1692"/>
        <w:gridCol w:w="1031"/>
        <w:gridCol w:w="1031"/>
        <w:gridCol w:w="1031"/>
        <w:gridCol w:w="1031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标准宗地编码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位置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权利类型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面积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开发程度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地面地价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楼面地价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330282G060100030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崇寿镇六塘村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13231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814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330282G060101029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新浦镇荣誉村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1917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772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330282G060098028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附海镇四界村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5589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815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330282G060019004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白沙路街道武陵桥村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6358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1092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330282G060016002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横河镇相士地村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3356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1024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330282G060012001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横河镇洋山岗村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3066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1096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330282G060015003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横河镇上剑山村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2012.8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994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330282G060065015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宗汉街道江东村、史家村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4664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995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330282G060066013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2731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1004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330282G060057014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宗汉街道百两村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9304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995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330282G060059016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宗汉街道周塘东村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3025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1178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330282G060084026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坎墩街道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3590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923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330282G060081025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坎墩街道直塘村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6893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919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330282G060077024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宗汉街道二塘新村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12693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916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330282G060070022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宗汉街道怡园村、潮塘村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33190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829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330282G060075020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周巷镇万寿寺村、万安庄村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869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330282G060046013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观海卫镇沈师桥村、东桥头村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2689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880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330282G060047012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观海卫镇城隍庙村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16932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869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330282G060021009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周巷镇海莫社区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3575.46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1021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330282G060075021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周巷镇万安庄村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14427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869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330282G060021010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周巷镇万寿寺村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4018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1011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330282G060044018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逍林镇宏跃村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6667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880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330282G060020005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匡堰镇高家村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6600.18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918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330282G060096027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胜山镇大湾村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4160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919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330282G060062017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古塘街道太屺村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6620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1176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330282G060029006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掌起镇历家村环城西路16号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4477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852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330282G060030007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龙山镇王家路村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3331.7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809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330282G060033008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龙山镇慈东工业区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10442.68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330282G060045019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桥头镇五姓村吴山北路1380-1420号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5333.33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857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330282G060076023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长河镇长丰村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9388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五通一平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、附图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1.慈溪市建设用地定级图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(意见征求稿)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2.慈溪市市区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建设用地</w:t>
      </w:r>
      <w:r>
        <w:rPr>
          <w:rFonts w:hint="eastAsia" w:ascii="仿宋_GB2312" w:hAnsi="仿宋_GB2312" w:eastAsia="仿宋_GB2312" w:cs="仿宋_GB2312"/>
          <w:sz w:val="32"/>
          <w:szCs w:val="32"/>
        </w:rPr>
        <w:t>定级图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（意见征求稿）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3.慈溪市农用地定级图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（意见征求稿）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644657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2432"/>
    <w:multiLevelType w:val="singleLevel"/>
    <w:tmpl w:val="28442432"/>
    <w:lvl w:ilvl="0" w:tentative="0">
      <w:start w:val="5"/>
      <w:numFmt w:val="chineseCounting"/>
      <w:suff w:val="nothing"/>
      <w:lvlText w:val="%1、"/>
      <w:lvlJc w:val="left"/>
      <w:pPr>
        <w:ind w:left="520"/>
      </w:pPr>
      <w:rPr>
        <w:rFonts w:hint="eastAsia" w:ascii="黑体" w:hAnsi="黑体" w:eastAsia="黑体" w:cs="黑体"/>
      </w:rPr>
    </w:lvl>
  </w:abstractNum>
  <w:abstractNum w:abstractNumId="1">
    <w:nsid w:val="5F9436B0"/>
    <w:multiLevelType w:val="singleLevel"/>
    <w:tmpl w:val="5F9436B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1B18B06"/>
    <w:multiLevelType w:val="singleLevel"/>
    <w:tmpl w:val="61B18B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2"/>
    <w:rsid w:val="000635AF"/>
    <w:rsid w:val="00076BA2"/>
    <w:rsid w:val="000C6969"/>
    <w:rsid w:val="000D410E"/>
    <w:rsid w:val="00160C7C"/>
    <w:rsid w:val="0021006D"/>
    <w:rsid w:val="00222C5E"/>
    <w:rsid w:val="002A77C9"/>
    <w:rsid w:val="002B6156"/>
    <w:rsid w:val="002E084A"/>
    <w:rsid w:val="002F0DF6"/>
    <w:rsid w:val="003625D4"/>
    <w:rsid w:val="003A2DED"/>
    <w:rsid w:val="003C4315"/>
    <w:rsid w:val="003C471B"/>
    <w:rsid w:val="003D4F12"/>
    <w:rsid w:val="003D6753"/>
    <w:rsid w:val="003F5B37"/>
    <w:rsid w:val="0041278E"/>
    <w:rsid w:val="00432521"/>
    <w:rsid w:val="00443E06"/>
    <w:rsid w:val="004855D9"/>
    <w:rsid w:val="00493F9F"/>
    <w:rsid w:val="004A2500"/>
    <w:rsid w:val="004A3B05"/>
    <w:rsid w:val="004B00BF"/>
    <w:rsid w:val="004B75D2"/>
    <w:rsid w:val="004E1AE1"/>
    <w:rsid w:val="00501AB6"/>
    <w:rsid w:val="0052652B"/>
    <w:rsid w:val="00527BE4"/>
    <w:rsid w:val="005650F2"/>
    <w:rsid w:val="00591709"/>
    <w:rsid w:val="005A0B75"/>
    <w:rsid w:val="005C3909"/>
    <w:rsid w:val="005C50B5"/>
    <w:rsid w:val="006122FC"/>
    <w:rsid w:val="00636FB2"/>
    <w:rsid w:val="00685A9C"/>
    <w:rsid w:val="00695485"/>
    <w:rsid w:val="006B2D56"/>
    <w:rsid w:val="006B42E0"/>
    <w:rsid w:val="006B7DCF"/>
    <w:rsid w:val="00754D5F"/>
    <w:rsid w:val="00787351"/>
    <w:rsid w:val="007D1953"/>
    <w:rsid w:val="007D1D84"/>
    <w:rsid w:val="007E0F19"/>
    <w:rsid w:val="0088291C"/>
    <w:rsid w:val="008C5C8A"/>
    <w:rsid w:val="00914086"/>
    <w:rsid w:val="00942944"/>
    <w:rsid w:val="00946A14"/>
    <w:rsid w:val="00951CB3"/>
    <w:rsid w:val="009F11ED"/>
    <w:rsid w:val="00A039B9"/>
    <w:rsid w:val="00A03A2B"/>
    <w:rsid w:val="00A21AA2"/>
    <w:rsid w:val="00A83375"/>
    <w:rsid w:val="00A92B5D"/>
    <w:rsid w:val="00AA1F2B"/>
    <w:rsid w:val="00B23DA8"/>
    <w:rsid w:val="00B5541A"/>
    <w:rsid w:val="00B60883"/>
    <w:rsid w:val="00B71B37"/>
    <w:rsid w:val="00B76FAF"/>
    <w:rsid w:val="00BB67A7"/>
    <w:rsid w:val="00BC241B"/>
    <w:rsid w:val="00BE75DA"/>
    <w:rsid w:val="00BF6BF0"/>
    <w:rsid w:val="00C04637"/>
    <w:rsid w:val="00C07674"/>
    <w:rsid w:val="00C33709"/>
    <w:rsid w:val="00C651F3"/>
    <w:rsid w:val="00C72536"/>
    <w:rsid w:val="00CD089B"/>
    <w:rsid w:val="00D03B1D"/>
    <w:rsid w:val="00D1132E"/>
    <w:rsid w:val="00D41A6A"/>
    <w:rsid w:val="00D46BD8"/>
    <w:rsid w:val="00D56F88"/>
    <w:rsid w:val="00D626D2"/>
    <w:rsid w:val="00D71E5D"/>
    <w:rsid w:val="00D84614"/>
    <w:rsid w:val="00D97D38"/>
    <w:rsid w:val="00DA758C"/>
    <w:rsid w:val="00DB4B9C"/>
    <w:rsid w:val="00DD2622"/>
    <w:rsid w:val="00DE1D26"/>
    <w:rsid w:val="00E355AF"/>
    <w:rsid w:val="00E46E09"/>
    <w:rsid w:val="00E77FC1"/>
    <w:rsid w:val="00EB3773"/>
    <w:rsid w:val="00EF65D4"/>
    <w:rsid w:val="00EF7424"/>
    <w:rsid w:val="00F10901"/>
    <w:rsid w:val="00F4748A"/>
    <w:rsid w:val="00F50A72"/>
    <w:rsid w:val="00FB0AF6"/>
    <w:rsid w:val="00FF2DAB"/>
    <w:rsid w:val="00FF4BC2"/>
    <w:rsid w:val="023C4EC2"/>
    <w:rsid w:val="03683957"/>
    <w:rsid w:val="038229D0"/>
    <w:rsid w:val="04B76E05"/>
    <w:rsid w:val="04EA02E0"/>
    <w:rsid w:val="052067CD"/>
    <w:rsid w:val="055777FB"/>
    <w:rsid w:val="05772806"/>
    <w:rsid w:val="05ED1A4F"/>
    <w:rsid w:val="062A2BF4"/>
    <w:rsid w:val="070A2836"/>
    <w:rsid w:val="076E44F8"/>
    <w:rsid w:val="078A3250"/>
    <w:rsid w:val="090B6E34"/>
    <w:rsid w:val="09BC6082"/>
    <w:rsid w:val="09EC0F64"/>
    <w:rsid w:val="0A017125"/>
    <w:rsid w:val="0A20711F"/>
    <w:rsid w:val="0AEB135E"/>
    <w:rsid w:val="0AF63A6E"/>
    <w:rsid w:val="0B2154A8"/>
    <w:rsid w:val="0B865D96"/>
    <w:rsid w:val="0BFC1CEE"/>
    <w:rsid w:val="0C7C652F"/>
    <w:rsid w:val="0C8712D2"/>
    <w:rsid w:val="0D564BC5"/>
    <w:rsid w:val="0DC260FE"/>
    <w:rsid w:val="0F6F523C"/>
    <w:rsid w:val="102C1555"/>
    <w:rsid w:val="10383A19"/>
    <w:rsid w:val="115B558E"/>
    <w:rsid w:val="11E403B6"/>
    <w:rsid w:val="11F1529C"/>
    <w:rsid w:val="1237416D"/>
    <w:rsid w:val="12E518E9"/>
    <w:rsid w:val="139C7EAA"/>
    <w:rsid w:val="147936A5"/>
    <w:rsid w:val="15406AC7"/>
    <w:rsid w:val="165F447F"/>
    <w:rsid w:val="166313ED"/>
    <w:rsid w:val="169B5E36"/>
    <w:rsid w:val="16B429E8"/>
    <w:rsid w:val="16BC1236"/>
    <w:rsid w:val="19C172D8"/>
    <w:rsid w:val="1C30690A"/>
    <w:rsid w:val="1C6438BD"/>
    <w:rsid w:val="1CDB6433"/>
    <w:rsid w:val="1D371B38"/>
    <w:rsid w:val="1D8D4934"/>
    <w:rsid w:val="1E007B32"/>
    <w:rsid w:val="1E3D4218"/>
    <w:rsid w:val="1E6D77CA"/>
    <w:rsid w:val="1E802398"/>
    <w:rsid w:val="1E9B6ED7"/>
    <w:rsid w:val="1EF1040A"/>
    <w:rsid w:val="1F064E0A"/>
    <w:rsid w:val="1F6F02E4"/>
    <w:rsid w:val="1F8F7638"/>
    <w:rsid w:val="20226DEC"/>
    <w:rsid w:val="20545053"/>
    <w:rsid w:val="207259B5"/>
    <w:rsid w:val="207B5F80"/>
    <w:rsid w:val="214B064D"/>
    <w:rsid w:val="21624C9B"/>
    <w:rsid w:val="21886A32"/>
    <w:rsid w:val="21FB07A7"/>
    <w:rsid w:val="22C35D25"/>
    <w:rsid w:val="22D8752E"/>
    <w:rsid w:val="22F11672"/>
    <w:rsid w:val="26FC099B"/>
    <w:rsid w:val="2777312B"/>
    <w:rsid w:val="27896555"/>
    <w:rsid w:val="279C3460"/>
    <w:rsid w:val="27D273FF"/>
    <w:rsid w:val="284878C7"/>
    <w:rsid w:val="289A4155"/>
    <w:rsid w:val="29F75FF4"/>
    <w:rsid w:val="2A7C4DE5"/>
    <w:rsid w:val="2AE172E8"/>
    <w:rsid w:val="2AF33DCD"/>
    <w:rsid w:val="2B1A6901"/>
    <w:rsid w:val="2DB5491C"/>
    <w:rsid w:val="2E5A68B3"/>
    <w:rsid w:val="2ED84382"/>
    <w:rsid w:val="2EE44686"/>
    <w:rsid w:val="2F05539B"/>
    <w:rsid w:val="30CA082C"/>
    <w:rsid w:val="321A4DBC"/>
    <w:rsid w:val="322F2528"/>
    <w:rsid w:val="32656310"/>
    <w:rsid w:val="32EF0AE8"/>
    <w:rsid w:val="33897EE6"/>
    <w:rsid w:val="33CA508B"/>
    <w:rsid w:val="34132E40"/>
    <w:rsid w:val="34232698"/>
    <w:rsid w:val="3447360D"/>
    <w:rsid w:val="34DC7DED"/>
    <w:rsid w:val="35884849"/>
    <w:rsid w:val="35C45948"/>
    <w:rsid w:val="36B836B4"/>
    <w:rsid w:val="37813F22"/>
    <w:rsid w:val="37973C31"/>
    <w:rsid w:val="38E73F03"/>
    <w:rsid w:val="3B2D1450"/>
    <w:rsid w:val="3C2871FD"/>
    <w:rsid w:val="3C923EA5"/>
    <w:rsid w:val="3D691D40"/>
    <w:rsid w:val="3E871FE1"/>
    <w:rsid w:val="40011C2A"/>
    <w:rsid w:val="4022342F"/>
    <w:rsid w:val="404F6303"/>
    <w:rsid w:val="40630A50"/>
    <w:rsid w:val="40E94B57"/>
    <w:rsid w:val="4179744F"/>
    <w:rsid w:val="4198398B"/>
    <w:rsid w:val="41A2347E"/>
    <w:rsid w:val="41C034AA"/>
    <w:rsid w:val="41DA28C1"/>
    <w:rsid w:val="42E74AED"/>
    <w:rsid w:val="437B0E30"/>
    <w:rsid w:val="448D7E40"/>
    <w:rsid w:val="449F1A94"/>
    <w:rsid w:val="45184E1E"/>
    <w:rsid w:val="4626340B"/>
    <w:rsid w:val="46814DE3"/>
    <w:rsid w:val="46F10CA2"/>
    <w:rsid w:val="491A180D"/>
    <w:rsid w:val="4A7E4980"/>
    <w:rsid w:val="4AB477FC"/>
    <w:rsid w:val="4B5B0022"/>
    <w:rsid w:val="4BED2859"/>
    <w:rsid w:val="4C7E09AA"/>
    <w:rsid w:val="4C9224A1"/>
    <w:rsid w:val="4CFF66B6"/>
    <w:rsid w:val="4D084F90"/>
    <w:rsid w:val="4DF027F2"/>
    <w:rsid w:val="4E2A06CD"/>
    <w:rsid w:val="4E60405C"/>
    <w:rsid w:val="4E887C71"/>
    <w:rsid w:val="4F98473E"/>
    <w:rsid w:val="508A0A23"/>
    <w:rsid w:val="51857021"/>
    <w:rsid w:val="524A54FF"/>
    <w:rsid w:val="525F2D98"/>
    <w:rsid w:val="53A0797D"/>
    <w:rsid w:val="54421A4B"/>
    <w:rsid w:val="54A56401"/>
    <w:rsid w:val="56FD4208"/>
    <w:rsid w:val="57160FE4"/>
    <w:rsid w:val="574D6A7C"/>
    <w:rsid w:val="585A454B"/>
    <w:rsid w:val="59ED0320"/>
    <w:rsid w:val="5A1D1543"/>
    <w:rsid w:val="5A6632ED"/>
    <w:rsid w:val="5A940330"/>
    <w:rsid w:val="5AC12987"/>
    <w:rsid w:val="5B2C2FEE"/>
    <w:rsid w:val="5B3F3769"/>
    <w:rsid w:val="5BC81A19"/>
    <w:rsid w:val="5C956187"/>
    <w:rsid w:val="5E0C4D08"/>
    <w:rsid w:val="5E2A6516"/>
    <w:rsid w:val="5E5E6A8A"/>
    <w:rsid w:val="5E5F4DD0"/>
    <w:rsid w:val="5E8A255F"/>
    <w:rsid w:val="5EF006F0"/>
    <w:rsid w:val="5F1A2E10"/>
    <w:rsid w:val="5F200548"/>
    <w:rsid w:val="5FBF06A6"/>
    <w:rsid w:val="608739BD"/>
    <w:rsid w:val="610453C2"/>
    <w:rsid w:val="61473BDA"/>
    <w:rsid w:val="6164076A"/>
    <w:rsid w:val="64042738"/>
    <w:rsid w:val="64B46667"/>
    <w:rsid w:val="65E830B1"/>
    <w:rsid w:val="66252A2A"/>
    <w:rsid w:val="667761B4"/>
    <w:rsid w:val="6719756C"/>
    <w:rsid w:val="690137F2"/>
    <w:rsid w:val="6A004646"/>
    <w:rsid w:val="6A6B2A57"/>
    <w:rsid w:val="6B827902"/>
    <w:rsid w:val="6CF10D29"/>
    <w:rsid w:val="6D1209B9"/>
    <w:rsid w:val="6EAA721D"/>
    <w:rsid w:val="6F5C2A28"/>
    <w:rsid w:val="70582076"/>
    <w:rsid w:val="70990F02"/>
    <w:rsid w:val="729034C6"/>
    <w:rsid w:val="72DD7B0A"/>
    <w:rsid w:val="7307561F"/>
    <w:rsid w:val="730D7221"/>
    <w:rsid w:val="75601FC8"/>
    <w:rsid w:val="761C359A"/>
    <w:rsid w:val="7620340D"/>
    <w:rsid w:val="763D6F80"/>
    <w:rsid w:val="77292FB9"/>
    <w:rsid w:val="776A2571"/>
    <w:rsid w:val="788872D4"/>
    <w:rsid w:val="789E67F9"/>
    <w:rsid w:val="79141CE0"/>
    <w:rsid w:val="79B157DD"/>
    <w:rsid w:val="79EE0603"/>
    <w:rsid w:val="7A16630F"/>
    <w:rsid w:val="7A330ADC"/>
    <w:rsid w:val="7A99378F"/>
    <w:rsid w:val="7B6D5B80"/>
    <w:rsid w:val="7B947C2F"/>
    <w:rsid w:val="7B9E5F68"/>
    <w:rsid w:val="7D1D088C"/>
    <w:rsid w:val="7D896D96"/>
    <w:rsid w:val="7E241801"/>
    <w:rsid w:val="7E445697"/>
    <w:rsid w:val="7E73038C"/>
    <w:rsid w:val="7E7454A1"/>
    <w:rsid w:val="7FE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8296"/>
      </w:tabs>
    </w:pPr>
    <w:rPr>
      <w:rFonts w:ascii="黑体" w:hAnsi="黑体" w:eastAsia="黑体"/>
      <w:b/>
      <w:sz w:val="44"/>
      <w:szCs w:val="44"/>
    </w:rPr>
  </w:style>
  <w:style w:type="paragraph" w:styleId="5">
    <w:name w:val="annotation text"/>
    <w:basedOn w:val="1"/>
    <w:link w:val="23"/>
    <w:unhideWhenUsed/>
    <w:qFormat/>
    <w:uiPriority w:val="99"/>
    <w:pPr>
      <w:jc w:val="left"/>
    </w:pPr>
    <w:rPr>
      <w:rFonts w:asciiTheme="minorHAnsi" w:hAnsiTheme="minorHAnsi" w:eastAsiaTheme="minorEastAsia" w:cstheme="minorBidi"/>
      <w:szCs w:val="22"/>
    </w:rPr>
  </w:style>
  <w:style w:type="paragraph" w:styleId="6">
    <w:name w:val="Balloon Text"/>
    <w:basedOn w:val="1"/>
    <w:link w:val="19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4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6">
    <w:name w:val="标题 1 字符"/>
    <w:basedOn w:val="14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2 字符"/>
    <w:basedOn w:val="14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批注框文本 字符"/>
    <w:basedOn w:val="14"/>
    <w:link w:val="6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21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22">
    <w:name w:val="HTML 预设格式 字符"/>
    <w:basedOn w:val="14"/>
    <w:link w:val="9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批注文字 字符"/>
    <w:basedOn w:val="14"/>
    <w:link w:val="5"/>
    <w:semiHidden/>
    <w:qFormat/>
    <w:uiPriority w:val="99"/>
  </w:style>
  <w:style w:type="character" w:customStyle="1" w:styleId="24">
    <w:name w:val="批注主题 字符"/>
    <w:basedOn w:val="23"/>
    <w:link w:val="11"/>
    <w:semiHidden/>
    <w:qFormat/>
    <w:uiPriority w:val="99"/>
    <w:rPr>
      <w:b/>
      <w:bCs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FE63A-E80B-4180-976D-B3E60FAB3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1353</Words>
  <Characters>7716</Characters>
  <Lines>64</Lines>
  <Paragraphs>18</Paragraphs>
  <TotalTime>0</TotalTime>
  <ScaleCrop>false</ScaleCrop>
  <LinksUpToDate>false</LinksUpToDate>
  <CharactersWithSpaces>9051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2021-12-06T08:59:00Z</dcterms:created>
  <dc:creator>Windows 用户</dc:creator>
  <cp:lastModifiedBy>lenovo</cp:lastModifiedBy>
  <cp:lastPrinted>2022-01-21T05:54:00Z</cp:lastPrinted>
  <dcterms:modified xsi:type="dcterms:W3CDTF">2022-10-27T01:37:29Z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