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contextualSpacing/>
        <w:rPr>
          <w:rFonts w:ascii="黑体" w:hAnsi="黑体" w:eastAsia="黑体"/>
          <w:color w:val="auto"/>
          <w:sz w:val="36"/>
          <w:szCs w:val="36"/>
        </w:rPr>
      </w:pPr>
      <w:r>
        <w:rPr>
          <w:rFonts w:hint="eastAsia" w:ascii="黑体" w:hAnsi="黑体" w:eastAsia="黑体"/>
          <w:color w:val="auto"/>
          <w:sz w:val="36"/>
          <w:szCs w:val="36"/>
          <w:lang w:val="en-US" w:eastAsia="zh-CN"/>
        </w:rPr>
        <w:t>新浦镇</w:t>
      </w:r>
      <w:r>
        <w:rPr>
          <w:rFonts w:hint="eastAsia" w:ascii="黑体" w:hAnsi="黑体" w:eastAsia="黑体"/>
          <w:color w:val="auto"/>
          <w:sz w:val="36"/>
          <w:szCs w:val="36"/>
        </w:rPr>
        <w:t>小额工程建设项目交易管理办法</w:t>
      </w:r>
    </w:p>
    <w:p>
      <w:pPr>
        <w:contextualSpacing/>
        <w:jc w:val="center"/>
        <w:rPr>
          <w:rFonts w:ascii="仿宋" w:hAnsi="仿宋" w:eastAsia="仿宋" w:cs="仿宋"/>
          <w:color w:val="auto"/>
          <w:kern w:val="0"/>
          <w:sz w:val="32"/>
          <w:szCs w:val="32"/>
          <w:shd w:val="clear" w:color="auto" w:fill="FFFFFF"/>
        </w:rPr>
      </w:pPr>
    </w:p>
    <w:p>
      <w:pPr>
        <w:pStyle w:val="6"/>
        <w:widowControl/>
        <w:shd w:val="clear" w:color="auto" w:fill="FFFFFF"/>
        <w:spacing w:beforeAutospacing="0" w:afterAutospacing="0"/>
        <w:contextualSpacing/>
        <w:jc w:val="center"/>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第一章  总  则</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第一条  为进一步规范我</w:t>
      </w:r>
      <w:r>
        <w:rPr>
          <w:rFonts w:hint="eastAsia" w:ascii="仿宋" w:hAnsi="仿宋" w:eastAsia="仿宋" w:cs="仿宋"/>
          <w:color w:val="auto"/>
          <w:sz w:val="32"/>
          <w:szCs w:val="32"/>
          <w:shd w:val="clear" w:color="auto" w:fill="FFFFFF"/>
          <w:lang w:val="en-US" w:eastAsia="zh-CN"/>
        </w:rPr>
        <w:t>镇</w:t>
      </w:r>
      <w:r>
        <w:rPr>
          <w:rFonts w:hint="eastAsia" w:ascii="仿宋" w:hAnsi="仿宋" w:eastAsia="仿宋" w:cs="仿宋"/>
          <w:color w:val="auto"/>
          <w:sz w:val="32"/>
          <w:szCs w:val="32"/>
          <w:shd w:val="clear" w:color="auto" w:fill="FFFFFF"/>
        </w:rPr>
        <w:t>小额工程建设项目发包行为，提高交易效率和效益,保护交易各方主体合法权益，明确交易各方主体责任，促进廉政建设，根据《中华人民共和国招标投标法》、《中华人民共和国招标投标法实施条例》、《必须招标的工程项目规定》、《宁波市公共资源交易管理条例》</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慈溪市小额工程建设项目交易管理办法</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等相关法律法规规定,结合我</w:t>
      </w:r>
      <w:r>
        <w:rPr>
          <w:rFonts w:hint="eastAsia" w:ascii="仿宋" w:hAnsi="仿宋" w:eastAsia="仿宋" w:cs="仿宋"/>
          <w:color w:val="auto"/>
          <w:sz w:val="32"/>
          <w:szCs w:val="32"/>
          <w:shd w:val="clear" w:color="auto" w:fill="FFFFFF"/>
          <w:lang w:val="en-US" w:eastAsia="zh-CN"/>
        </w:rPr>
        <w:t>镇</w:t>
      </w:r>
      <w:r>
        <w:rPr>
          <w:rFonts w:hint="eastAsia" w:ascii="仿宋" w:hAnsi="仿宋" w:eastAsia="仿宋" w:cs="仿宋"/>
          <w:color w:val="auto"/>
          <w:sz w:val="32"/>
          <w:szCs w:val="32"/>
          <w:shd w:val="clear" w:color="auto" w:fill="FFFFFF"/>
        </w:rPr>
        <w:t>实际，特制定本办法。</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第二条  本办法适用于我</w:t>
      </w:r>
      <w:r>
        <w:rPr>
          <w:rFonts w:hint="eastAsia" w:ascii="仿宋" w:hAnsi="仿宋" w:eastAsia="仿宋" w:cs="仿宋"/>
          <w:color w:val="auto"/>
          <w:sz w:val="32"/>
          <w:szCs w:val="32"/>
          <w:shd w:val="clear" w:color="auto" w:fill="FFFFFF"/>
          <w:lang w:val="en-US" w:eastAsia="zh-CN"/>
        </w:rPr>
        <w:t>镇</w:t>
      </w:r>
      <w:r>
        <w:rPr>
          <w:rFonts w:hint="eastAsia" w:ascii="仿宋" w:hAnsi="仿宋" w:eastAsia="仿宋" w:cs="仿宋"/>
          <w:color w:val="auto"/>
          <w:sz w:val="32"/>
          <w:szCs w:val="32"/>
          <w:shd w:val="clear" w:color="auto" w:fill="FFFFFF"/>
        </w:rPr>
        <w:t>行政区域内依法必须招标规模标准以下国有资金占控股或主导地位的小额工程建设项目, 小额工程建设项目的具体规模标准为：施工单项合同估算价400万元以下；与工程建设有关的重要设备、材料等货物的采购单项合同估算价200万元以下；勘察、设计、监理等服务的采购单项合同估算价100万元以下。</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第三条  小额工程建设项目交易应遵循公正、高效、择优、诚信的原则和优化营商环境相关政策规定。</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第四条  达到下列规模标准的小额工程建设项目应当进入市、镇公共资源交易平台交易：</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（一）</w:t>
      </w:r>
      <w:r>
        <w:rPr>
          <w:rFonts w:hint="eastAsia" w:ascii="仿宋" w:hAnsi="仿宋" w:eastAsia="仿宋" w:cs="仿宋"/>
          <w:color w:val="auto"/>
          <w:sz w:val="32"/>
          <w:szCs w:val="32"/>
          <w:shd w:val="clear" w:color="auto" w:fill="FFFFFF"/>
          <w:lang w:val="en-US" w:eastAsia="zh-CN"/>
        </w:rPr>
        <w:t>镇级</w:t>
      </w:r>
      <w:r>
        <w:rPr>
          <w:rFonts w:hint="eastAsia" w:ascii="仿宋" w:hAnsi="仿宋" w:eastAsia="仿宋" w:cs="仿宋"/>
          <w:color w:val="auto"/>
          <w:sz w:val="32"/>
          <w:szCs w:val="32"/>
          <w:shd w:val="clear" w:color="auto" w:fill="FFFFFF"/>
        </w:rPr>
        <w:t>施工单项合同估算价</w:t>
      </w:r>
      <w:r>
        <w:rPr>
          <w:rFonts w:hint="eastAsia" w:ascii="仿宋" w:hAnsi="仿宋" w:eastAsia="仿宋" w:cs="仿宋"/>
          <w:color w:val="auto"/>
          <w:sz w:val="32"/>
          <w:szCs w:val="32"/>
          <w:shd w:val="clear" w:color="auto" w:fill="FFFFFF"/>
          <w:lang w:val="en-US" w:eastAsia="zh-CN"/>
        </w:rPr>
        <w:t>20</w:t>
      </w:r>
      <w:r>
        <w:rPr>
          <w:rFonts w:hint="eastAsia" w:ascii="仿宋" w:hAnsi="仿宋" w:eastAsia="仿宋" w:cs="仿宋"/>
          <w:color w:val="auto"/>
          <w:sz w:val="32"/>
          <w:szCs w:val="32"/>
          <w:shd w:val="clear" w:color="auto" w:fill="FFFFFF"/>
        </w:rPr>
        <w:t>万元以上</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村级施工单项合同估算价10万元以上</w:t>
      </w:r>
      <w:r>
        <w:rPr>
          <w:rFonts w:hint="eastAsia" w:ascii="仿宋" w:hAnsi="仿宋" w:eastAsia="仿宋" w:cs="仿宋"/>
          <w:color w:val="auto"/>
          <w:sz w:val="32"/>
          <w:szCs w:val="32"/>
          <w:shd w:val="clear" w:color="auto" w:fill="FFFFFF"/>
        </w:rPr>
        <w:t>；</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（二）与工程建设有关的重要设备、材料等货物的采购单项合同估算价</w:t>
      </w:r>
      <w:r>
        <w:rPr>
          <w:rFonts w:hint="eastAsia" w:ascii="仿宋" w:hAnsi="仿宋" w:eastAsia="仿宋" w:cs="仿宋"/>
          <w:color w:val="auto"/>
          <w:sz w:val="32"/>
          <w:szCs w:val="32"/>
          <w:shd w:val="clear" w:color="auto" w:fill="FFFFFF"/>
          <w:lang w:val="en-US" w:eastAsia="zh-CN"/>
        </w:rPr>
        <w:t>10</w:t>
      </w:r>
      <w:r>
        <w:rPr>
          <w:rFonts w:hint="eastAsia" w:ascii="仿宋" w:hAnsi="仿宋" w:eastAsia="仿宋" w:cs="仿宋"/>
          <w:color w:val="auto"/>
          <w:sz w:val="32"/>
          <w:szCs w:val="32"/>
          <w:shd w:val="clear" w:color="auto" w:fill="FFFFFF"/>
        </w:rPr>
        <w:t>万元以上；</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（三）</w:t>
      </w:r>
      <w:r>
        <w:rPr>
          <w:rFonts w:hint="eastAsia" w:ascii="仿宋" w:hAnsi="仿宋" w:eastAsia="仿宋" w:cs="仿宋"/>
          <w:color w:val="auto"/>
          <w:sz w:val="32"/>
          <w:szCs w:val="32"/>
          <w:shd w:val="clear" w:color="auto" w:fill="FFFFFF"/>
          <w:lang w:val="en-US" w:eastAsia="zh-CN"/>
        </w:rPr>
        <w:t>镇级</w:t>
      </w:r>
      <w:r>
        <w:rPr>
          <w:rFonts w:hint="eastAsia" w:ascii="仿宋" w:hAnsi="仿宋" w:eastAsia="仿宋" w:cs="仿宋"/>
          <w:color w:val="auto"/>
          <w:sz w:val="32"/>
          <w:szCs w:val="32"/>
          <w:shd w:val="clear" w:color="auto" w:fill="FFFFFF"/>
        </w:rPr>
        <w:t>勘察、设计、监理等服务的采购单项合同估算价</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rPr>
        <w:t>0万元以上</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村级</w:t>
      </w:r>
      <w:r>
        <w:rPr>
          <w:rFonts w:hint="eastAsia" w:ascii="仿宋" w:hAnsi="仿宋" w:eastAsia="仿宋" w:cs="仿宋"/>
          <w:color w:val="auto"/>
          <w:sz w:val="32"/>
          <w:szCs w:val="32"/>
          <w:shd w:val="clear" w:color="auto" w:fill="FFFFFF"/>
        </w:rPr>
        <w:t>勘察、设计、监理等服务的采购单项合同估算价</w:t>
      </w:r>
      <w:r>
        <w:rPr>
          <w:rFonts w:hint="eastAsia" w:ascii="仿宋" w:hAnsi="仿宋" w:eastAsia="仿宋" w:cs="仿宋"/>
          <w:color w:val="auto"/>
          <w:sz w:val="32"/>
          <w:szCs w:val="32"/>
          <w:shd w:val="clear" w:color="auto" w:fill="FFFFFF"/>
          <w:lang w:val="en-US" w:eastAsia="zh-CN"/>
        </w:rPr>
        <w:t>1</w:t>
      </w:r>
      <w:r>
        <w:rPr>
          <w:rFonts w:hint="eastAsia" w:ascii="仿宋" w:hAnsi="仿宋" w:eastAsia="仿宋" w:cs="仿宋"/>
          <w:color w:val="auto"/>
          <w:sz w:val="32"/>
          <w:szCs w:val="32"/>
          <w:shd w:val="clear" w:color="auto" w:fill="FFFFFF"/>
        </w:rPr>
        <w:t>0万元以上；</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ascii="仿宋" w:hAnsi="仿宋" w:eastAsia="仿宋" w:cs="仿宋"/>
          <w:color w:val="auto"/>
          <w:sz w:val="32"/>
          <w:szCs w:val="32"/>
          <w:shd w:val="clear" w:color="auto" w:fill="FFFFFF"/>
        </w:rPr>
        <w:t>同一项目中可以合并进行的勘察</w:t>
      </w:r>
      <w:r>
        <w:rPr>
          <w:rFonts w:hint="eastAsia" w:ascii="仿宋" w:hAnsi="仿宋" w:eastAsia="仿宋" w:cs="仿宋"/>
          <w:color w:val="auto"/>
          <w:sz w:val="32"/>
          <w:szCs w:val="32"/>
          <w:shd w:val="clear" w:color="auto" w:fill="FFFFFF"/>
        </w:rPr>
        <w:t>、</w:t>
      </w:r>
      <w:r>
        <w:rPr>
          <w:rFonts w:ascii="仿宋" w:hAnsi="仿宋" w:eastAsia="仿宋" w:cs="仿宋"/>
          <w:color w:val="auto"/>
          <w:sz w:val="32"/>
          <w:szCs w:val="32"/>
          <w:shd w:val="clear" w:color="auto" w:fill="FFFFFF"/>
        </w:rPr>
        <w:t>设计</w:t>
      </w:r>
      <w:r>
        <w:rPr>
          <w:rFonts w:hint="eastAsia" w:ascii="仿宋" w:hAnsi="仿宋" w:eastAsia="仿宋" w:cs="仿宋"/>
          <w:color w:val="auto"/>
          <w:sz w:val="32"/>
          <w:szCs w:val="32"/>
          <w:shd w:val="clear" w:color="auto" w:fill="FFFFFF"/>
        </w:rPr>
        <w:t>、</w:t>
      </w:r>
      <w:r>
        <w:rPr>
          <w:rFonts w:ascii="仿宋" w:hAnsi="仿宋" w:eastAsia="仿宋" w:cs="仿宋"/>
          <w:color w:val="auto"/>
          <w:sz w:val="32"/>
          <w:szCs w:val="32"/>
          <w:shd w:val="clear" w:color="auto" w:fill="FFFFFF"/>
        </w:rPr>
        <w:t>施工</w:t>
      </w:r>
      <w:r>
        <w:rPr>
          <w:rFonts w:hint="eastAsia" w:ascii="仿宋" w:hAnsi="仿宋" w:eastAsia="仿宋" w:cs="仿宋"/>
          <w:color w:val="auto"/>
          <w:sz w:val="32"/>
          <w:szCs w:val="32"/>
          <w:shd w:val="clear" w:color="auto" w:fill="FFFFFF"/>
        </w:rPr>
        <w:t>、</w:t>
      </w:r>
      <w:r>
        <w:rPr>
          <w:rFonts w:ascii="仿宋" w:hAnsi="仿宋" w:eastAsia="仿宋" w:cs="仿宋"/>
          <w:color w:val="auto"/>
          <w:sz w:val="32"/>
          <w:szCs w:val="32"/>
          <w:shd w:val="clear" w:color="auto" w:fill="FFFFFF"/>
        </w:rPr>
        <w:t>监理以及与工程建设有关的重要设备</w:t>
      </w:r>
      <w:r>
        <w:rPr>
          <w:rFonts w:hint="eastAsia" w:ascii="仿宋" w:hAnsi="仿宋" w:eastAsia="仿宋" w:cs="仿宋"/>
          <w:color w:val="auto"/>
          <w:sz w:val="32"/>
          <w:szCs w:val="32"/>
          <w:shd w:val="clear" w:color="auto" w:fill="FFFFFF"/>
        </w:rPr>
        <w:t>、</w:t>
      </w:r>
      <w:r>
        <w:rPr>
          <w:rFonts w:ascii="仿宋" w:hAnsi="仿宋" w:eastAsia="仿宋" w:cs="仿宋"/>
          <w:color w:val="auto"/>
          <w:sz w:val="32"/>
          <w:szCs w:val="32"/>
          <w:shd w:val="clear" w:color="auto" w:fill="FFFFFF"/>
        </w:rPr>
        <w:t>材料等的采购</w:t>
      </w:r>
      <w:r>
        <w:rPr>
          <w:rFonts w:hint="eastAsia" w:ascii="仿宋" w:hAnsi="仿宋" w:eastAsia="仿宋" w:cs="仿宋"/>
          <w:color w:val="auto"/>
          <w:sz w:val="32"/>
          <w:szCs w:val="32"/>
          <w:shd w:val="clear" w:color="auto" w:fill="FFFFFF"/>
        </w:rPr>
        <w:t>，</w:t>
      </w:r>
      <w:r>
        <w:rPr>
          <w:rFonts w:ascii="仿宋" w:hAnsi="仿宋" w:eastAsia="仿宋" w:cs="仿宋"/>
          <w:color w:val="auto"/>
          <w:sz w:val="32"/>
          <w:szCs w:val="32"/>
          <w:shd w:val="clear" w:color="auto" w:fill="FFFFFF"/>
        </w:rPr>
        <w:t>合同估算价中有一项达到前款规定标准的</w:t>
      </w:r>
      <w:r>
        <w:rPr>
          <w:rFonts w:hint="eastAsia" w:ascii="仿宋" w:hAnsi="仿宋" w:eastAsia="仿宋" w:cs="仿宋"/>
          <w:color w:val="auto"/>
          <w:sz w:val="32"/>
          <w:szCs w:val="32"/>
          <w:shd w:val="clear" w:color="auto" w:fill="FFFFFF"/>
        </w:rPr>
        <w:t>，</w:t>
      </w:r>
      <w:r>
        <w:rPr>
          <w:rFonts w:ascii="仿宋" w:hAnsi="仿宋" w:eastAsia="仿宋" w:cs="仿宋"/>
          <w:color w:val="auto"/>
          <w:sz w:val="32"/>
          <w:szCs w:val="32"/>
          <w:shd w:val="clear" w:color="auto" w:fill="FFFFFF"/>
        </w:rPr>
        <w:t>须进入相应公共资源交易平台交易</w:t>
      </w:r>
      <w:r>
        <w:rPr>
          <w:rFonts w:hint="eastAsia" w:ascii="仿宋" w:hAnsi="仿宋" w:eastAsia="仿宋" w:cs="仿宋"/>
          <w:color w:val="auto"/>
          <w:sz w:val="32"/>
          <w:szCs w:val="32"/>
          <w:shd w:val="clear" w:color="auto" w:fill="FFFFFF"/>
        </w:rPr>
        <w:t>。</w:t>
      </w:r>
    </w:p>
    <w:p>
      <w:pPr>
        <w:pStyle w:val="6"/>
        <w:widowControl/>
        <w:numPr>
          <w:ilvl w:val="0"/>
          <w:numId w:val="0"/>
        </w:numPr>
        <w:shd w:val="clear" w:color="auto" w:fill="FFFFFF"/>
        <w:spacing w:beforeAutospacing="0" w:afterAutospacing="0"/>
        <w:ind w:firstLine="640" w:firstLineChars="200"/>
        <w:contextualSpacing/>
        <w:jc w:val="both"/>
        <w:rPr>
          <w:rFonts w:hint="default"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rPr>
        <w:t xml:space="preserve">第五条  </w:t>
      </w:r>
      <w:r>
        <w:rPr>
          <w:rFonts w:hint="eastAsia" w:ascii="仿宋" w:hAnsi="仿宋" w:eastAsia="仿宋" w:cs="仿宋"/>
          <w:color w:val="auto"/>
          <w:sz w:val="32"/>
          <w:szCs w:val="32"/>
          <w:shd w:val="clear" w:color="auto" w:fill="FFFFFF"/>
          <w:lang w:val="en-US" w:eastAsia="zh-CN"/>
        </w:rPr>
        <w:t xml:space="preserve"> </w:t>
      </w:r>
      <w:r>
        <w:rPr>
          <w:rFonts w:hint="eastAsia" w:ascii="仿宋" w:hAnsi="仿宋" w:eastAsia="仿宋" w:cs="仿宋"/>
          <w:color w:val="auto"/>
          <w:sz w:val="32"/>
          <w:szCs w:val="32"/>
          <w:shd w:val="clear" w:color="auto" w:fill="FFFFFF"/>
        </w:rPr>
        <w:t>对施工单项合同估算价在</w:t>
      </w:r>
      <w:r>
        <w:rPr>
          <w:rFonts w:hint="eastAsia" w:ascii="仿宋" w:hAnsi="仿宋" w:eastAsia="仿宋" w:cs="仿宋"/>
          <w:color w:val="auto"/>
          <w:sz w:val="32"/>
          <w:szCs w:val="32"/>
          <w:shd w:val="clear" w:color="auto" w:fill="FFFFFF"/>
          <w:lang w:val="en-US" w:eastAsia="zh-CN"/>
        </w:rPr>
        <w:t>20万元</w:t>
      </w:r>
      <w:r>
        <w:rPr>
          <w:rFonts w:hint="eastAsia" w:ascii="仿宋" w:hAnsi="仿宋" w:eastAsia="仿宋" w:cs="仿宋"/>
          <w:color w:val="auto"/>
          <w:sz w:val="32"/>
          <w:szCs w:val="32"/>
          <w:shd w:val="clear" w:color="auto" w:fill="FFFFFF"/>
        </w:rPr>
        <w:t>以下</w:t>
      </w:r>
      <w:r>
        <w:rPr>
          <w:rFonts w:hint="eastAsia" w:ascii="仿宋" w:hAnsi="仿宋" w:eastAsia="仿宋" w:cs="仿宋"/>
          <w:color w:val="auto"/>
          <w:sz w:val="32"/>
          <w:szCs w:val="32"/>
          <w:shd w:val="clear" w:color="auto" w:fill="FFFFFF"/>
          <w:lang w:eastAsia="zh-CN"/>
        </w:rPr>
        <w:t>的</w:t>
      </w:r>
      <w:r>
        <w:rPr>
          <w:rFonts w:hint="eastAsia" w:ascii="仿宋" w:hAnsi="仿宋" w:eastAsia="仿宋" w:cs="仿宋"/>
          <w:color w:val="auto"/>
          <w:sz w:val="32"/>
          <w:szCs w:val="32"/>
          <w:shd w:val="clear" w:color="auto" w:fill="FFFFFF"/>
          <w:lang w:val="en-US" w:eastAsia="zh-CN"/>
        </w:rPr>
        <w:t>镇级工程（包括镇属部门及企事业单位）</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val="en-US" w:eastAsia="zh-CN"/>
        </w:rPr>
        <w:t>在预算编制内，经分管领导审核，主要领导同意后直接发包，在预算编制外，需经过镇公共资源领导小组同意后直接发包。</w:t>
      </w:r>
    </w:p>
    <w:p>
      <w:pPr>
        <w:pStyle w:val="6"/>
        <w:widowControl/>
        <w:numPr>
          <w:ilvl w:val="0"/>
          <w:numId w:val="0"/>
        </w:numPr>
        <w:shd w:val="clear" w:color="auto" w:fill="FFFFFF"/>
        <w:spacing w:beforeAutospacing="0" w:afterAutospacing="0"/>
        <w:ind w:firstLine="640" w:firstLineChars="200"/>
        <w:contextualSpacing/>
        <w:jc w:val="both"/>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rPr>
        <w:t>对施工单项合同估算价在</w:t>
      </w:r>
      <w:r>
        <w:rPr>
          <w:rFonts w:hint="eastAsia" w:ascii="仿宋" w:hAnsi="仿宋" w:eastAsia="仿宋" w:cs="仿宋"/>
          <w:color w:val="auto"/>
          <w:sz w:val="32"/>
          <w:szCs w:val="32"/>
          <w:shd w:val="clear" w:color="auto" w:fill="FFFFFF"/>
          <w:lang w:val="en-US" w:eastAsia="zh-CN"/>
        </w:rPr>
        <w:t>10万元以下的村级工程，经村两委同意村民代表大会通过，可以直接发包。</w:t>
      </w:r>
    </w:p>
    <w:p>
      <w:pPr>
        <w:numPr>
          <w:ilvl w:val="0"/>
          <w:numId w:val="0"/>
        </w:numPr>
        <w:spacing w:line="600" w:lineRule="exact"/>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rPr>
        <w:t>与工程建设有关的重要设备、材料等货物的采购</w:t>
      </w:r>
      <w:r>
        <w:rPr>
          <w:rFonts w:hint="eastAsia" w:ascii="仿宋" w:hAnsi="仿宋" w:eastAsia="仿宋" w:cs="仿宋"/>
          <w:color w:val="auto"/>
          <w:sz w:val="32"/>
          <w:szCs w:val="32"/>
          <w:shd w:val="clear" w:color="auto" w:fill="FFFFFF"/>
          <w:lang w:val="en-US" w:eastAsia="zh-CN"/>
        </w:rPr>
        <w:t>镇级（包括镇属部门及企事业单位）</w:t>
      </w:r>
      <w:r>
        <w:rPr>
          <w:rFonts w:hint="eastAsia" w:ascii="仿宋" w:hAnsi="仿宋" w:eastAsia="仿宋" w:cs="仿宋"/>
          <w:color w:val="auto"/>
          <w:sz w:val="32"/>
          <w:szCs w:val="32"/>
          <w:shd w:val="clear" w:color="auto" w:fill="FFFFFF"/>
        </w:rPr>
        <w:t>单项合同估算价在</w:t>
      </w:r>
      <w:r>
        <w:rPr>
          <w:rFonts w:hint="eastAsia" w:ascii="仿宋" w:hAnsi="仿宋" w:eastAsia="仿宋" w:cs="仿宋"/>
          <w:color w:val="auto"/>
          <w:sz w:val="32"/>
          <w:szCs w:val="32"/>
          <w:shd w:val="clear" w:color="auto" w:fill="FFFFFF"/>
          <w:lang w:val="en-US" w:eastAsia="zh-CN"/>
        </w:rPr>
        <w:t>10</w:t>
      </w:r>
      <w:r>
        <w:rPr>
          <w:rFonts w:hint="eastAsia" w:ascii="仿宋" w:hAnsi="仿宋" w:eastAsia="仿宋" w:cs="仿宋"/>
          <w:color w:val="auto"/>
          <w:sz w:val="32"/>
          <w:szCs w:val="32"/>
          <w:shd w:val="clear" w:color="auto" w:fill="FFFFFF"/>
        </w:rPr>
        <w:t>万元以下，</w:t>
      </w:r>
      <w:r>
        <w:rPr>
          <w:rFonts w:hint="eastAsia" w:ascii="仿宋" w:hAnsi="仿宋" w:eastAsia="仿宋" w:cs="仿宋"/>
          <w:color w:val="auto"/>
          <w:sz w:val="32"/>
          <w:szCs w:val="32"/>
          <w:shd w:val="clear" w:color="auto" w:fill="FFFFFF"/>
          <w:lang w:val="en-US" w:eastAsia="zh-CN"/>
        </w:rPr>
        <w:t>经过镇公共资源领导小组同意后可以直接发包。</w:t>
      </w:r>
    </w:p>
    <w:p>
      <w:pPr>
        <w:pStyle w:val="6"/>
        <w:widowControl/>
        <w:numPr>
          <w:ilvl w:val="0"/>
          <w:numId w:val="0"/>
        </w:numPr>
        <w:shd w:val="clear" w:color="auto" w:fill="FFFFFF"/>
        <w:spacing w:beforeAutospacing="0" w:afterAutospacing="0"/>
        <w:ind w:firstLine="640" w:firstLineChars="200"/>
        <w:contextualSpacing/>
        <w:jc w:val="both"/>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rPr>
        <w:t>与工程建设有关的重要设备、材料等货物的采购</w:t>
      </w:r>
      <w:r>
        <w:rPr>
          <w:rFonts w:hint="eastAsia" w:ascii="仿宋" w:hAnsi="仿宋" w:eastAsia="仿宋" w:cs="仿宋"/>
          <w:color w:val="auto"/>
          <w:sz w:val="32"/>
          <w:szCs w:val="32"/>
          <w:shd w:val="clear" w:color="auto" w:fill="FFFFFF"/>
          <w:lang w:val="en-US" w:eastAsia="zh-CN"/>
        </w:rPr>
        <w:t>村级</w:t>
      </w:r>
      <w:r>
        <w:rPr>
          <w:rFonts w:hint="eastAsia" w:ascii="仿宋" w:hAnsi="仿宋" w:eastAsia="仿宋" w:cs="仿宋"/>
          <w:color w:val="auto"/>
          <w:sz w:val="32"/>
          <w:szCs w:val="32"/>
          <w:shd w:val="clear" w:color="auto" w:fill="FFFFFF"/>
        </w:rPr>
        <w:t>单项合同估算价在</w:t>
      </w:r>
      <w:r>
        <w:rPr>
          <w:rFonts w:hint="eastAsia" w:ascii="仿宋" w:hAnsi="仿宋" w:eastAsia="仿宋" w:cs="仿宋"/>
          <w:color w:val="auto"/>
          <w:sz w:val="32"/>
          <w:szCs w:val="32"/>
          <w:shd w:val="clear" w:color="auto" w:fill="FFFFFF"/>
          <w:lang w:val="en-US" w:eastAsia="zh-CN"/>
        </w:rPr>
        <w:t>1</w:t>
      </w:r>
      <w:r>
        <w:rPr>
          <w:rFonts w:hint="eastAsia" w:ascii="仿宋" w:hAnsi="仿宋" w:eastAsia="仿宋" w:cs="仿宋"/>
          <w:color w:val="auto"/>
          <w:sz w:val="32"/>
          <w:szCs w:val="32"/>
          <w:shd w:val="clear" w:color="auto" w:fill="FFFFFF"/>
        </w:rPr>
        <w:t>0万元以下，</w:t>
      </w:r>
      <w:r>
        <w:rPr>
          <w:rFonts w:hint="eastAsia" w:ascii="仿宋" w:hAnsi="仿宋" w:eastAsia="仿宋" w:cs="仿宋"/>
          <w:color w:val="auto"/>
          <w:sz w:val="32"/>
          <w:szCs w:val="32"/>
          <w:shd w:val="clear" w:color="auto" w:fill="FFFFFF"/>
          <w:lang w:val="en-US" w:eastAsia="zh-CN"/>
        </w:rPr>
        <w:t>经村两委同意村民代表大会通过，可以直接发包。</w:t>
      </w:r>
    </w:p>
    <w:p>
      <w:pPr>
        <w:numPr>
          <w:ilvl w:val="0"/>
          <w:numId w:val="0"/>
        </w:numPr>
        <w:spacing w:line="600" w:lineRule="exact"/>
        <w:ind w:firstLine="640" w:firstLineChars="200"/>
        <w:rPr>
          <w:rFonts w:hint="eastAsia" w:ascii="仿宋" w:hAnsi="仿宋" w:eastAsia="仿宋" w:cs="仿宋"/>
          <w:color w:val="auto"/>
          <w:sz w:val="32"/>
          <w:szCs w:val="32"/>
          <w:shd w:val="clear" w:color="auto" w:fill="FFFFFF"/>
          <w:lang w:val="en-US" w:eastAsia="zh-CN"/>
        </w:rPr>
      </w:pPr>
    </w:p>
    <w:p>
      <w:pPr>
        <w:pStyle w:val="6"/>
        <w:widowControl/>
        <w:numPr>
          <w:ilvl w:val="0"/>
          <w:numId w:val="0"/>
        </w:numPr>
        <w:shd w:val="clear" w:color="auto" w:fill="FFFFFF"/>
        <w:spacing w:beforeAutospacing="0" w:afterAutospacing="0"/>
        <w:ind w:firstLine="640" w:firstLineChars="200"/>
        <w:contextualSpacing/>
        <w:jc w:val="both"/>
        <w:rPr>
          <w:rFonts w:hint="default"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rPr>
        <w:t>勘察、设计、监理等服务的采购单项合同估算价在</w:t>
      </w:r>
      <w:r>
        <w:rPr>
          <w:rFonts w:hint="eastAsia" w:ascii="仿宋" w:hAnsi="仿宋" w:eastAsia="仿宋" w:cs="仿宋"/>
          <w:color w:val="auto"/>
          <w:sz w:val="32"/>
          <w:szCs w:val="32"/>
          <w:shd w:val="clear" w:color="auto" w:fill="FFFFFF"/>
          <w:lang w:val="en-US" w:eastAsia="zh-CN"/>
        </w:rPr>
        <w:t>20</w:t>
      </w:r>
      <w:r>
        <w:rPr>
          <w:rFonts w:hint="eastAsia" w:ascii="仿宋" w:hAnsi="仿宋" w:eastAsia="仿宋" w:cs="仿宋"/>
          <w:color w:val="auto"/>
          <w:sz w:val="32"/>
          <w:szCs w:val="32"/>
          <w:shd w:val="clear" w:color="auto" w:fill="FFFFFF"/>
        </w:rPr>
        <w:t>万元以下的</w:t>
      </w:r>
      <w:r>
        <w:rPr>
          <w:rFonts w:hint="eastAsia" w:ascii="仿宋" w:hAnsi="仿宋" w:eastAsia="仿宋" w:cs="仿宋"/>
          <w:color w:val="auto"/>
          <w:sz w:val="32"/>
          <w:szCs w:val="32"/>
          <w:shd w:val="clear" w:color="auto" w:fill="FFFFFF"/>
          <w:lang w:val="en-US" w:eastAsia="zh-CN"/>
        </w:rPr>
        <w:t>镇级（包括镇属部门及企事业单位）</w:t>
      </w:r>
      <w:r>
        <w:rPr>
          <w:rFonts w:hint="eastAsia" w:ascii="仿宋" w:hAnsi="仿宋" w:eastAsia="仿宋" w:cs="仿宋"/>
          <w:color w:val="auto"/>
          <w:sz w:val="32"/>
          <w:szCs w:val="32"/>
          <w:shd w:val="clear" w:color="auto" w:fill="FFFFFF"/>
        </w:rPr>
        <w:t>小额工程建设项目，</w:t>
      </w:r>
      <w:r>
        <w:rPr>
          <w:rFonts w:hint="eastAsia" w:ascii="仿宋" w:hAnsi="仿宋" w:eastAsia="仿宋" w:cs="仿宋"/>
          <w:color w:val="auto"/>
          <w:sz w:val="32"/>
          <w:szCs w:val="32"/>
          <w:shd w:val="clear" w:color="auto" w:fill="FFFFFF"/>
          <w:lang w:val="en-US" w:eastAsia="zh-CN"/>
        </w:rPr>
        <w:t>在预算编制内，经分管领导审核，主要领导同意后直接发包，在预算编制外，需经过镇公共资源领导小组同意后直接发包。</w:t>
      </w:r>
    </w:p>
    <w:p>
      <w:pPr>
        <w:numPr>
          <w:ilvl w:val="0"/>
          <w:numId w:val="0"/>
        </w:numPr>
        <w:spacing w:line="600" w:lineRule="exact"/>
        <w:ind w:firstLine="640" w:firstLineChars="200"/>
        <w:rPr>
          <w:rFonts w:hint="default"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rPr>
        <w:t>勘察、设计、监理等服务的采购单项合同估算价在</w:t>
      </w:r>
      <w:r>
        <w:rPr>
          <w:rFonts w:hint="eastAsia" w:ascii="仿宋" w:hAnsi="仿宋" w:eastAsia="仿宋" w:cs="仿宋"/>
          <w:color w:val="auto"/>
          <w:sz w:val="32"/>
          <w:szCs w:val="32"/>
          <w:shd w:val="clear" w:color="auto" w:fill="FFFFFF"/>
          <w:lang w:val="en-US" w:eastAsia="zh-CN"/>
        </w:rPr>
        <w:t>1</w:t>
      </w:r>
      <w:r>
        <w:rPr>
          <w:rFonts w:hint="eastAsia" w:ascii="仿宋" w:hAnsi="仿宋" w:eastAsia="仿宋" w:cs="仿宋"/>
          <w:color w:val="auto"/>
          <w:sz w:val="32"/>
          <w:szCs w:val="32"/>
          <w:shd w:val="clear" w:color="auto" w:fill="FFFFFF"/>
        </w:rPr>
        <w:t>0万元以下的</w:t>
      </w:r>
      <w:r>
        <w:rPr>
          <w:rFonts w:hint="eastAsia" w:ascii="仿宋" w:hAnsi="仿宋" w:eastAsia="仿宋" w:cs="仿宋"/>
          <w:color w:val="auto"/>
          <w:sz w:val="32"/>
          <w:szCs w:val="32"/>
          <w:shd w:val="clear" w:color="auto" w:fill="FFFFFF"/>
          <w:lang w:val="en-US" w:eastAsia="zh-CN"/>
        </w:rPr>
        <w:t>村级</w:t>
      </w:r>
      <w:r>
        <w:rPr>
          <w:rFonts w:hint="eastAsia" w:ascii="仿宋" w:hAnsi="仿宋" w:eastAsia="仿宋" w:cs="仿宋"/>
          <w:color w:val="auto"/>
          <w:sz w:val="32"/>
          <w:szCs w:val="32"/>
          <w:shd w:val="clear" w:color="auto" w:fill="FFFFFF"/>
        </w:rPr>
        <w:t>小额工程建设项目，</w:t>
      </w:r>
      <w:r>
        <w:rPr>
          <w:rFonts w:hint="eastAsia" w:ascii="仿宋" w:hAnsi="仿宋" w:eastAsia="仿宋" w:cs="仿宋"/>
          <w:color w:val="auto"/>
          <w:sz w:val="32"/>
          <w:szCs w:val="32"/>
          <w:shd w:val="clear" w:color="auto" w:fill="FFFFFF"/>
          <w:lang w:val="en-US" w:eastAsia="zh-CN"/>
        </w:rPr>
        <w:t>经村两委同意村民代表大会通过，可以直接发包。</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第六条  小额工程建设项目按照有关规定需要履行项目审批手续的，应当在交易前先履行审批手续，取得批准，且建设资金或资金来源已落实。</w:t>
      </w:r>
    </w:p>
    <w:p>
      <w:pPr>
        <w:pStyle w:val="6"/>
        <w:widowControl/>
        <w:shd w:val="clear" w:color="auto" w:fill="FFFFFF"/>
        <w:spacing w:beforeAutospacing="0" w:afterAutospacing="0"/>
        <w:contextualSpacing/>
        <w:jc w:val="center"/>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第二章  发包方式</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第七条  小额工程建设项目发包方式分为公开招标、电子化竞标、邀请招标和直接发包等方式。其中，涉及政府采购的，按照政府采购相关规定执行。</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第八条  鼓励小额工程建设项目采用电子化竞标方式交易。</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第九条  本办法第四条所列项目符合下列情形之一的，经镇</w:t>
      </w:r>
      <w:r>
        <w:rPr>
          <w:rFonts w:hint="eastAsia" w:ascii="仿宋" w:hAnsi="仿宋" w:eastAsia="仿宋" w:cs="仿宋"/>
          <w:color w:val="auto"/>
          <w:sz w:val="32"/>
          <w:szCs w:val="32"/>
          <w:shd w:val="clear" w:color="auto" w:fill="FFFFFF"/>
          <w:lang w:val="en-US" w:eastAsia="zh-CN"/>
        </w:rPr>
        <w:t>公共资源</w:t>
      </w:r>
      <w:r>
        <w:rPr>
          <w:rFonts w:hint="eastAsia" w:ascii="仿宋" w:hAnsi="仿宋" w:eastAsia="仿宋" w:cs="仿宋"/>
          <w:color w:val="auto"/>
          <w:sz w:val="32"/>
          <w:szCs w:val="32"/>
          <w:shd w:val="clear" w:color="auto" w:fill="FFFFFF"/>
        </w:rPr>
        <w:t>领导</w:t>
      </w:r>
      <w:r>
        <w:rPr>
          <w:rFonts w:hint="eastAsia" w:ascii="仿宋" w:hAnsi="仿宋" w:eastAsia="仿宋" w:cs="仿宋"/>
          <w:color w:val="auto"/>
          <w:sz w:val="32"/>
          <w:szCs w:val="32"/>
          <w:shd w:val="clear" w:color="auto" w:fill="FFFFFF"/>
          <w:lang w:val="en-US" w:eastAsia="zh-CN"/>
        </w:rPr>
        <w:t>小组</w:t>
      </w:r>
      <w:r>
        <w:rPr>
          <w:rFonts w:hint="eastAsia" w:ascii="仿宋" w:hAnsi="仿宋" w:eastAsia="仿宋" w:cs="仿宋"/>
          <w:color w:val="auto"/>
          <w:sz w:val="32"/>
          <w:szCs w:val="32"/>
          <w:shd w:val="clear" w:color="auto" w:fill="FFFFFF"/>
        </w:rPr>
        <w:t>决策，并征求市交公共资源交管办意见后报市政府同意，可采用邀请招标方式：</w:t>
      </w:r>
    </w:p>
    <w:p>
      <w:pPr>
        <w:pStyle w:val="6"/>
        <w:widowControl/>
        <w:shd w:val="clear" w:color="auto" w:fill="FFFFFF"/>
        <w:spacing w:beforeAutospacing="0" w:afterAutospacing="0"/>
        <w:ind w:firstLine="42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（一）技术复杂、有特殊要求，或者受自然环境限制，只有少量潜在投标人可供选择的；</w:t>
      </w:r>
    </w:p>
    <w:p>
      <w:pPr>
        <w:pStyle w:val="6"/>
        <w:widowControl/>
        <w:shd w:val="clear" w:color="auto" w:fill="FFFFFF"/>
        <w:spacing w:beforeAutospacing="0" w:afterAutospacing="0"/>
        <w:ind w:firstLine="42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（二）涉及国家安全、国家秘密或者抢险救灾，适宜招标但不宜公开招标的；</w:t>
      </w:r>
    </w:p>
    <w:p>
      <w:pPr>
        <w:pStyle w:val="6"/>
        <w:widowControl/>
        <w:shd w:val="clear" w:color="auto" w:fill="FFFFFF"/>
        <w:spacing w:beforeAutospacing="0" w:afterAutospacing="0"/>
        <w:ind w:left="418" w:leftChars="199"/>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（三）拟公开招标和电子化竞标的费用占项目合同金额的比例过大；</w:t>
      </w:r>
    </w:p>
    <w:p>
      <w:pPr>
        <w:pStyle w:val="6"/>
        <w:widowControl/>
        <w:shd w:val="clear" w:color="auto" w:fill="FFFFFF"/>
        <w:spacing w:beforeAutospacing="0" w:afterAutospacing="0"/>
        <w:ind w:left="418" w:leftChars="199"/>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（四）其他应急等特殊情形。</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第十条  本办法第四条所列项目符合下列情形之一的，经镇</w:t>
      </w:r>
      <w:r>
        <w:rPr>
          <w:rFonts w:hint="eastAsia" w:ascii="仿宋" w:hAnsi="仿宋" w:eastAsia="仿宋" w:cs="仿宋"/>
          <w:color w:val="auto"/>
          <w:sz w:val="32"/>
          <w:szCs w:val="32"/>
          <w:shd w:val="clear" w:color="auto" w:fill="FFFFFF"/>
          <w:lang w:val="en-US" w:eastAsia="zh-CN"/>
        </w:rPr>
        <w:t>公共资源领导小组</w:t>
      </w:r>
      <w:r>
        <w:rPr>
          <w:rFonts w:hint="eastAsia" w:ascii="仿宋" w:hAnsi="仿宋" w:eastAsia="仿宋" w:cs="仿宋"/>
          <w:color w:val="auto"/>
          <w:sz w:val="32"/>
          <w:szCs w:val="32"/>
          <w:shd w:val="clear" w:color="auto" w:fill="FFFFFF"/>
        </w:rPr>
        <w:t>决策，并征求市交公共资源交管办意见后报市政府同意，可采用直接发包方式：</w:t>
      </w:r>
    </w:p>
    <w:p>
      <w:pPr>
        <w:pStyle w:val="6"/>
        <w:widowControl/>
        <w:shd w:val="clear" w:color="auto" w:fill="FFFFFF"/>
        <w:spacing w:beforeAutospacing="0" w:afterAutospacing="0"/>
        <w:ind w:firstLine="42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（一）需要采用不可替代的专利或者专有技术；</w:t>
      </w:r>
    </w:p>
    <w:p>
      <w:pPr>
        <w:pStyle w:val="6"/>
        <w:widowControl/>
        <w:shd w:val="clear" w:color="auto" w:fill="FFFFFF"/>
        <w:spacing w:beforeAutospacing="0" w:afterAutospacing="0"/>
        <w:ind w:firstLine="42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（二）发包人依法能够自行建设、生产或者提供；</w:t>
      </w:r>
    </w:p>
    <w:p>
      <w:pPr>
        <w:pStyle w:val="6"/>
        <w:widowControl/>
        <w:shd w:val="clear" w:color="auto" w:fill="FFFFFF"/>
        <w:spacing w:beforeAutospacing="0" w:afterAutospacing="0"/>
        <w:ind w:firstLine="42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（三）已依法选定的特许经营项目投资人能够自行建设、生产或者提供；</w:t>
      </w:r>
    </w:p>
    <w:p>
      <w:pPr>
        <w:pStyle w:val="6"/>
        <w:widowControl/>
        <w:shd w:val="clear" w:color="auto" w:fill="FFFFFF"/>
        <w:spacing w:beforeAutospacing="0" w:afterAutospacing="0"/>
        <w:ind w:firstLine="42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（四）需要向原承包人采购工程、货物或者服务，否则将影响施工或者功能配套要求；</w:t>
      </w:r>
    </w:p>
    <w:p>
      <w:pPr>
        <w:pStyle w:val="6"/>
        <w:widowControl/>
        <w:shd w:val="clear" w:color="auto" w:fill="FFFFFF"/>
        <w:spacing w:beforeAutospacing="0" w:afterAutospacing="0"/>
        <w:ind w:firstLine="42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（五）涉及国家安全、国家秘密或者抢险救灾，不宜招标和电子化竞标的；</w:t>
      </w:r>
    </w:p>
    <w:p>
      <w:pPr>
        <w:pStyle w:val="6"/>
        <w:widowControl/>
        <w:shd w:val="clear" w:color="auto" w:fill="FFFFFF"/>
        <w:spacing w:beforeAutospacing="0" w:afterAutospacing="0"/>
        <w:ind w:firstLine="42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（六）其他应急等特殊情形。</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第十一条  发包人可以根据项目特点，对一年内重复性发包或者应急小额工程建设项目进行集中发包采购，实施前应将发包文件或资格审查文件报市公共资源交管办备案。</w:t>
      </w:r>
    </w:p>
    <w:p>
      <w:pPr>
        <w:pStyle w:val="6"/>
        <w:widowControl/>
        <w:shd w:val="clear" w:color="auto" w:fill="FFFFFF"/>
        <w:spacing w:beforeAutospacing="0" w:afterAutospacing="0"/>
        <w:ind w:firstLine="2570" w:firstLineChars="800"/>
        <w:contextualSpacing/>
        <w:jc w:val="both"/>
        <w:rPr>
          <w:rFonts w:ascii="仿宋" w:hAnsi="仿宋" w:eastAsia="仿宋" w:cs="仿宋"/>
          <w:color w:val="auto"/>
          <w:sz w:val="32"/>
          <w:szCs w:val="32"/>
          <w:shd w:val="clear" w:color="auto" w:fill="FFFFFF"/>
        </w:rPr>
      </w:pPr>
      <w:r>
        <w:rPr>
          <w:rFonts w:hint="eastAsia" w:ascii="仿宋" w:hAnsi="仿宋" w:eastAsia="仿宋" w:cs="仿宋"/>
          <w:b/>
          <w:bCs/>
          <w:color w:val="auto"/>
          <w:sz w:val="32"/>
          <w:szCs w:val="32"/>
          <w:shd w:val="clear" w:color="auto" w:fill="FFFFFF"/>
        </w:rPr>
        <w:t>第三章  交易规则</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第十二条  发包人可以委托具有相应条件的招标代理机构组织小额工程建设项目的发包事宜，有能力的发包人也可以自行组织实施。</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第十三条  发包人应根据国家、省、市现行计价依据，结合市场价格编制预算、确定最高限价和合理报价区间，控制造价，指导合同价格谈判。</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第十四条  采用公开招标和电子化竞标的，发包信息应在宁波市公共资源交易网慈溪市分网发布，发包文件发售（获取）时间不应少于3日（最后一日必须为工作日）。</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第十五条</w:t>
      </w:r>
      <w:r>
        <w:rPr>
          <w:rFonts w:hint="eastAsia" w:ascii="宋体" w:hAnsi="宋体" w:eastAsia="宋体" w:cs="宋体"/>
          <w:color w:val="auto"/>
          <w:sz w:val="32"/>
          <w:szCs w:val="32"/>
          <w:shd w:val="clear" w:color="auto" w:fill="FFFFFF"/>
        </w:rPr>
        <w:t xml:space="preserve">  </w:t>
      </w:r>
      <w:r>
        <w:rPr>
          <w:rFonts w:hint="eastAsia" w:ascii="仿宋" w:hAnsi="仿宋" w:eastAsia="仿宋" w:cs="仿宋"/>
          <w:color w:val="auto"/>
          <w:sz w:val="32"/>
          <w:szCs w:val="32"/>
          <w:shd w:val="clear" w:color="auto" w:fill="FFFFFF"/>
        </w:rPr>
        <w:t>发包人不得利用划分标段或肢解项目规避招标和电子化竞标。项目确需划分标段、确定工期的，发包人应当合理划分标段、确定工期。</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第十六条  采用公开招标和电子化竞标的，发包人应当在发布发包信息3个工作日前将发包文件报相应交易监管机构备案。其中，本办法第四条所列进入镇（街道）公共资源平台交易项目采用“评定分离”、综合评估法或性价比法的，应在发布发包信息3个工作日前将发包文件报市公共资源交管办备案。</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第十七条  发包应采用市公共资源交管办发布的标准文本、统一表式。发包文件自发售（获取）之日起至竞标人提交竞标文件截止之日止的时间，一般不得少于7日（最后一日必须为工作日）。</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第十八条 发包文件要求提交竞标保证金的，不应超过发包控制价的2%，竞标保证金应允许采用银行、保险公司或融资担保公司的保函或现金形式提交，竞标保证金的资金应当从竞标人的基本账户转出。未中标候选人的竞标保证金应在中标候选人公示结束后5日内退还，中标候选人的竞标保证金待发包人与中标人签订合同后5日内退还。</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第十九条  除无资质要求的专业工程项目，发包人不得将企业或项目负责人类似业绩等作为竞标人资格条件。</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第二十条  小额工程建设项目的评标办法应根据项目特点确定，一般采用合理低价法、合理区间法（费率法）、最低价法。与工程建设有关的货物、服务，技术复杂或有特殊要求的项目可采用综合评估法或性价比法或“评定分离”等办法。</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第二十一条  采用招标和电子化竞标的，发包人应严格按照发包文件规定的时间、地点进行交易活动，并做好现场交易记录。</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第二十二条  采用招标和电子化竞标的，提交竞标文件的竞标人少于3个的，发包人应当在分析发包失败的原因并采取相应措施后重新发包。其中本办法第四条所列项目经重新发包后竞标人仍少于3个的，可由发包人提出申请，报市公共资源交管办备案，采用直接发包或其他方式发包。</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第二十三条  除采用电子化自动评标外的小额工程建设项目评审应组建评审委员会，评审委员会成员由发包人代表和经济、技术类专家共3人以上单数组成。其中本办法第四条所列项目采用“评定分离”、综合评估法或者性价比法的评审专家原则上委托市公共资源交易中心随机抽取。</w:t>
      </w:r>
      <w:r>
        <w:rPr>
          <w:rFonts w:ascii="仿宋" w:hAnsi="仿宋" w:eastAsia="仿宋" w:cs="仿宋"/>
          <w:color w:val="auto"/>
          <w:sz w:val="32"/>
          <w:szCs w:val="32"/>
        </w:rPr>
        <w:t xml:space="preserve"> </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第二十四条  采用招标和电子化竞标的，发包人应当自收到评审报告之日起3日内在宁波市公共资源交易网慈溪市分网公示中标候选人，公示期应不少于3日（最后一日必须为工作日）。</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第二十五条  发包人应当在确定中标人后7日内发出中标结果通知书。中标结果通知书对发包人和中标人均具有法律效力。</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第二十六条  发包人和中标人应当自中标结果通知书发出之日起并在投标有效期内，按照发包文件和中标人的竞标文件订立书面合同。发包人和中标人不得另行订立背离合同实质性内容的其他协议。中标人不得将承建的工程擅自转包、分包。</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第二十七条  采用直接发包方式的，发包人应择优选定符合资质资格要求的承包人，与承包人进行合同谈判，签订工程建设项目承包合同。</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第二十八条  镇</w:t>
      </w:r>
      <w:r>
        <w:rPr>
          <w:rFonts w:hint="eastAsia" w:ascii="仿宋" w:hAnsi="仿宋" w:eastAsia="仿宋" w:cs="仿宋"/>
          <w:color w:val="auto"/>
          <w:sz w:val="32"/>
          <w:szCs w:val="32"/>
          <w:shd w:val="clear" w:color="auto" w:fill="FFFFFF"/>
          <w:lang w:val="en-US" w:eastAsia="zh-CN"/>
        </w:rPr>
        <w:t>（包括镇属部门及企事业单位）</w:t>
      </w:r>
      <w:r>
        <w:rPr>
          <w:rFonts w:hint="eastAsia" w:ascii="仿宋" w:hAnsi="仿宋" w:eastAsia="仿宋" w:cs="仿宋"/>
          <w:color w:val="auto"/>
          <w:sz w:val="32"/>
          <w:szCs w:val="32"/>
          <w:shd w:val="clear" w:color="auto" w:fill="FFFFFF"/>
        </w:rPr>
        <w:t>应按有关规定对小额工程建设项目交易资料整理归档。</w:t>
      </w:r>
    </w:p>
    <w:p>
      <w:pPr>
        <w:pStyle w:val="6"/>
        <w:widowControl/>
        <w:shd w:val="clear" w:color="auto" w:fill="FFFFFF"/>
        <w:spacing w:beforeAutospacing="0" w:afterAutospacing="0"/>
        <w:ind w:firstLine="2570" w:firstLineChars="800"/>
        <w:contextualSpacing/>
        <w:jc w:val="both"/>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第四章  监督管理</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第二十九条 市公共资源交管办对全市小额工程建设项目交易活动实行综合监管和指导服务，负责市公共资源交易平台交易活动的日常监管和投诉处理。镇公共资源交管办负责属地公共资源交易平台交易活动的日常监管和投诉处理。各级公共资源交易中心要为小额工程建设项目交易活动提供硬件设施齐全、软件服务到位的交易平台，为相关监督部门履行职责提供条件和方便。</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市发展改革、住建、交通运输、水利等主管部门按规定履行各自职责。</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第三十条  潜在竞标人或者其他利害关系人对发包文件、资格预审文件以及评审结果有异议的，应当在发包文件规定的期限内向发包人书面提出，发包人应及时书面答复；竞标人对竞标过程有异议的，应当当场提出，发包人应当场答复并制作记录。</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rPr>
      </w:pPr>
      <w:r>
        <w:rPr>
          <w:rFonts w:hint="eastAsia" w:ascii="仿宋" w:hAnsi="仿宋" w:eastAsia="仿宋" w:cs="仿宋"/>
          <w:color w:val="auto"/>
          <w:sz w:val="32"/>
          <w:szCs w:val="32"/>
        </w:rPr>
        <w:t>对答复不满或者涉及违法违规的行为，</w:t>
      </w:r>
      <w:r>
        <w:rPr>
          <w:rFonts w:hint="eastAsia" w:ascii="仿宋" w:hAnsi="仿宋" w:eastAsia="仿宋" w:cs="仿宋"/>
          <w:color w:val="auto"/>
          <w:sz w:val="32"/>
          <w:szCs w:val="32"/>
          <w:shd w:val="clear" w:color="auto" w:fill="FFFFFF"/>
        </w:rPr>
        <w:t>潜在竞标人或者其他利害关系人可以向相应交易监管机构投诉，相应交易监管机构应当依法依规及时处理。</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第三十一条  竞标人有行贿犯罪记录、失信被执行人、宁波市公共资源交易限制投标的不良行为记录或我市限制投标的不良行为记录的,发包人应当拒绝其参与本小额工程建设项目的交易。</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第三十二条  市公共资源交管办可单独或会同有关主管部门通过现场监督、“双随机”抽查、专项检查、成立调查小组、要求招标人开展自查等方式对小额工程建设项目交易活动及相关市场主体进行监督检查，被调查（检查）主体应予配合。</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第三十三条  交易当事人违反本办法规定或者有串通竞标、弄虚作假、出借资质、以他人名义交易、无正当理由放弃中标、拒签合同等情形的，中介机构、评审人员有违规行为的，相应监管机构根据情节轻重可以采取制止纠正、宣布交易无效、批评教育、取消相应资格、信用不良记录公示、考核扣分、行政处罚等的处理。</w:t>
      </w:r>
    </w:p>
    <w:p>
      <w:pPr>
        <w:pStyle w:val="6"/>
        <w:widowControl/>
        <w:shd w:val="clear" w:color="auto" w:fill="FFFFFF"/>
        <w:spacing w:beforeAutospacing="0" w:afterAutospacing="0"/>
        <w:ind w:firstLine="640" w:firstLineChars="200"/>
        <w:contextualSpacing/>
        <w:jc w:val="both"/>
        <w:rPr>
          <w:rFonts w:ascii="仿宋" w:hAnsi="仿宋" w:eastAsia="仿宋" w:cs="仿宋"/>
          <w:b/>
          <w:color w:val="auto"/>
          <w:sz w:val="32"/>
          <w:szCs w:val="32"/>
          <w:shd w:val="clear" w:color="auto" w:fill="FFFFFF"/>
        </w:rPr>
      </w:pPr>
      <w:r>
        <w:rPr>
          <w:rFonts w:hint="eastAsia" w:ascii="仿宋" w:hAnsi="仿宋" w:eastAsia="仿宋" w:cs="仿宋"/>
          <w:color w:val="auto"/>
          <w:sz w:val="32"/>
          <w:szCs w:val="32"/>
          <w:shd w:val="clear" w:color="auto" w:fill="FFFFFF"/>
        </w:rPr>
        <w:t>第三十四条  国家工作人员在小额工程建设项目交易工作中玩忽职守、滥用职权、泄露秘密、徇私舞弊、行贿受贿，由有关部门给予处分，构成犯罪的，依法追究刑事责任。</w:t>
      </w:r>
    </w:p>
    <w:p>
      <w:pPr>
        <w:pStyle w:val="6"/>
        <w:widowControl/>
        <w:shd w:val="clear" w:color="auto" w:fill="FFFFFF"/>
        <w:spacing w:beforeAutospacing="0" w:afterAutospacing="0"/>
        <w:ind w:firstLine="2666" w:firstLineChars="830"/>
        <w:contextualSpacing/>
        <w:jc w:val="both"/>
        <w:rPr>
          <w:rFonts w:ascii="仿宋" w:hAnsi="仿宋" w:eastAsia="仿宋" w:cs="仿宋"/>
          <w:b/>
          <w:color w:val="auto"/>
          <w:sz w:val="32"/>
          <w:szCs w:val="32"/>
        </w:rPr>
      </w:pPr>
      <w:r>
        <w:rPr>
          <w:rFonts w:hint="eastAsia" w:ascii="仿宋" w:hAnsi="仿宋" w:eastAsia="仿宋" w:cs="仿宋"/>
          <w:b/>
          <w:color w:val="auto"/>
          <w:sz w:val="32"/>
          <w:szCs w:val="32"/>
          <w:shd w:val="clear" w:color="auto" w:fill="FFFFFF"/>
        </w:rPr>
        <w:t>第五章  附  则</w:t>
      </w:r>
    </w:p>
    <w:p>
      <w:pPr>
        <w:pStyle w:val="6"/>
        <w:widowControl/>
        <w:shd w:val="clear" w:color="auto" w:fill="FFFFFF"/>
        <w:spacing w:beforeAutospacing="0" w:afterAutospacing="0"/>
        <w:ind w:firstLine="640" w:firstLineChars="200"/>
        <w:contextualSpacing/>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第三十</w:t>
      </w:r>
      <w:r>
        <w:rPr>
          <w:rFonts w:hint="eastAsia" w:ascii="仿宋" w:hAnsi="仿宋" w:eastAsia="仿宋" w:cs="仿宋"/>
          <w:color w:val="auto"/>
          <w:sz w:val="32"/>
          <w:szCs w:val="32"/>
          <w:shd w:val="clear" w:color="auto" w:fill="FFFFFF"/>
          <w:lang w:val="en-US" w:eastAsia="zh-CN"/>
        </w:rPr>
        <w:t>五</w:t>
      </w:r>
      <w:r>
        <w:rPr>
          <w:rFonts w:hint="eastAsia" w:ascii="仿宋" w:hAnsi="仿宋" w:eastAsia="仿宋" w:cs="仿宋"/>
          <w:color w:val="auto"/>
          <w:sz w:val="32"/>
          <w:szCs w:val="32"/>
          <w:shd w:val="clear" w:color="auto" w:fill="FFFFFF"/>
        </w:rPr>
        <w:t>条  本办法所称“以上”的包括本数，“以下”的不包括本数。本办法所称交易监管机构指市、镇公共资源交管办。</w:t>
      </w:r>
    </w:p>
    <w:p>
      <w:pPr>
        <w:ind w:firstLine="640" w:firstLineChars="200"/>
        <w:contextualSpacing/>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第三十</w:t>
      </w:r>
      <w:r>
        <w:rPr>
          <w:rFonts w:hint="eastAsia" w:ascii="仿宋" w:hAnsi="仿宋" w:eastAsia="仿宋" w:cs="仿宋"/>
          <w:color w:val="auto"/>
          <w:sz w:val="32"/>
          <w:szCs w:val="32"/>
          <w:shd w:val="clear" w:color="auto" w:fill="FFFFFF"/>
          <w:lang w:val="en-US" w:eastAsia="zh-CN"/>
        </w:rPr>
        <w:t>六</w:t>
      </w:r>
      <w:r>
        <w:rPr>
          <w:rFonts w:hint="eastAsia" w:ascii="仿宋" w:hAnsi="仿宋" w:eastAsia="仿宋" w:cs="仿宋"/>
          <w:color w:val="auto"/>
          <w:sz w:val="32"/>
          <w:szCs w:val="32"/>
          <w:shd w:val="clear" w:color="auto" w:fill="FFFFFF"/>
        </w:rPr>
        <w:t>条  本办法自</w:t>
      </w:r>
      <w:r>
        <w:rPr>
          <w:rFonts w:hint="eastAsia" w:ascii="仿宋" w:hAnsi="仿宋" w:eastAsia="仿宋" w:cs="仿宋"/>
          <w:color w:val="auto"/>
          <w:sz w:val="32"/>
          <w:szCs w:val="32"/>
          <w:shd w:val="clear" w:color="auto" w:fill="FFFFFF"/>
          <w:lang w:val="en-US" w:eastAsia="zh-CN"/>
        </w:rPr>
        <w:t>发布之日</w:t>
      </w:r>
      <w:r>
        <w:rPr>
          <w:rFonts w:hint="eastAsia" w:ascii="仿宋" w:hAnsi="仿宋" w:eastAsia="仿宋" w:cs="仿宋"/>
          <w:color w:val="auto"/>
          <w:sz w:val="32"/>
          <w:szCs w:val="32"/>
          <w:shd w:val="clear" w:color="auto" w:fill="FFFFFF"/>
        </w:rPr>
        <w:t>起施行。</w:t>
      </w:r>
      <w:r>
        <w:rPr>
          <w:rFonts w:hint="eastAsia" w:ascii="仿宋" w:hAnsi="仿宋" w:eastAsia="仿宋" w:cs="仿宋"/>
          <w:color w:val="auto"/>
          <w:sz w:val="32"/>
          <w:szCs w:val="32"/>
          <w:shd w:val="clear" w:color="auto" w:fill="FFFFFF"/>
          <w:lang w:eastAsia="zh-CN"/>
        </w:rPr>
        <w:t>新浦</w:t>
      </w:r>
      <w:bookmarkStart w:id="0" w:name="_GoBack"/>
      <w:bookmarkEnd w:id="0"/>
      <w:r>
        <w:rPr>
          <w:rFonts w:hint="eastAsia" w:ascii="仿宋" w:hAnsi="仿宋" w:eastAsia="仿宋" w:cs="仿宋"/>
          <w:color w:val="auto"/>
          <w:sz w:val="32"/>
          <w:szCs w:val="32"/>
          <w:shd w:val="clear" w:color="auto" w:fill="FFFFFF"/>
          <w:lang w:val="en-US" w:eastAsia="zh-CN"/>
        </w:rPr>
        <w:t>镇</w:t>
      </w:r>
      <w:r>
        <w:rPr>
          <w:rFonts w:hint="eastAsia" w:ascii="仿宋" w:hAnsi="仿宋" w:eastAsia="仿宋" w:cs="仿宋"/>
          <w:color w:val="auto"/>
          <w:sz w:val="32"/>
          <w:szCs w:val="32"/>
          <w:shd w:val="clear" w:color="auto" w:fill="FFFFFF"/>
        </w:rPr>
        <w:t>原有工程建设项目交易有关规定与本办法不一致的以本办法为准。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ZTMyODE5Y2ZkN2U1MzE1NWI0Zjg3NWYzMzEyMmMifQ=="/>
  </w:docVars>
  <w:rsids>
    <w:rsidRoot w:val="23737894"/>
    <w:rsid w:val="00012DCA"/>
    <w:rsid w:val="00024EB5"/>
    <w:rsid w:val="00036A01"/>
    <w:rsid w:val="000435F2"/>
    <w:rsid w:val="0004639E"/>
    <w:rsid w:val="00052AB7"/>
    <w:rsid w:val="00054138"/>
    <w:rsid w:val="00060D21"/>
    <w:rsid w:val="00063DD9"/>
    <w:rsid w:val="00076A33"/>
    <w:rsid w:val="000874BC"/>
    <w:rsid w:val="000A1990"/>
    <w:rsid w:val="000B5C06"/>
    <w:rsid w:val="000E02F8"/>
    <w:rsid w:val="000E4CC7"/>
    <w:rsid w:val="000F1334"/>
    <w:rsid w:val="000F16C8"/>
    <w:rsid w:val="000F78B7"/>
    <w:rsid w:val="00107911"/>
    <w:rsid w:val="001222D1"/>
    <w:rsid w:val="001272A5"/>
    <w:rsid w:val="00130405"/>
    <w:rsid w:val="00131726"/>
    <w:rsid w:val="00155958"/>
    <w:rsid w:val="00156DC6"/>
    <w:rsid w:val="001B55A9"/>
    <w:rsid w:val="001B5E18"/>
    <w:rsid w:val="001C0976"/>
    <w:rsid w:val="001C4B95"/>
    <w:rsid w:val="001D0662"/>
    <w:rsid w:val="001F79A7"/>
    <w:rsid w:val="00202CD0"/>
    <w:rsid w:val="00244F23"/>
    <w:rsid w:val="00266C8D"/>
    <w:rsid w:val="002727E4"/>
    <w:rsid w:val="00287F1F"/>
    <w:rsid w:val="00295CD6"/>
    <w:rsid w:val="002B0008"/>
    <w:rsid w:val="002C4CBD"/>
    <w:rsid w:val="002F0515"/>
    <w:rsid w:val="002F56A4"/>
    <w:rsid w:val="002F7FFA"/>
    <w:rsid w:val="00303FE8"/>
    <w:rsid w:val="00323E4A"/>
    <w:rsid w:val="00330337"/>
    <w:rsid w:val="00333341"/>
    <w:rsid w:val="003430C4"/>
    <w:rsid w:val="00343163"/>
    <w:rsid w:val="00350B01"/>
    <w:rsid w:val="0036612E"/>
    <w:rsid w:val="00385B25"/>
    <w:rsid w:val="00390F66"/>
    <w:rsid w:val="003C7343"/>
    <w:rsid w:val="003D5036"/>
    <w:rsid w:val="003F4879"/>
    <w:rsid w:val="00415960"/>
    <w:rsid w:val="004260DE"/>
    <w:rsid w:val="004304E9"/>
    <w:rsid w:val="00430B21"/>
    <w:rsid w:val="00435ECF"/>
    <w:rsid w:val="004557DF"/>
    <w:rsid w:val="004642A6"/>
    <w:rsid w:val="00466CEF"/>
    <w:rsid w:val="00477677"/>
    <w:rsid w:val="00482171"/>
    <w:rsid w:val="00485FAD"/>
    <w:rsid w:val="00490CE0"/>
    <w:rsid w:val="004A076C"/>
    <w:rsid w:val="004A1D3E"/>
    <w:rsid w:val="004A3814"/>
    <w:rsid w:val="004C35A7"/>
    <w:rsid w:val="004C58F9"/>
    <w:rsid w:val="004D4DAB"/>
    <w:rsid w:val="004D76B7"/>
    <w:rsid w:val="004E284B"/>
    <w:rsid w:val="004E3331"/>
    <w:rsid w:val="004E5E80"/>
    <w:rsid w:val="004F0A9E"/>
    <w:rsid w:val="0050129C"/>
    <w:rsid w:val="00503288"/>
    <w:rsid w:val="005036E2"/>
    <w:rsid w:val="00514D22"/>
    <w:rsid w:val="00522B9C"/>
    <w:rsid w:val="005262B0"/>
    <w:rsid w:val="00530EB3"/>
    <w:rsid w:val="005330AD"/>
    <w:rsid w:val="00546C1E"/>
    <w:rsid w:val="00547BE1"/>
    <w:rsid w:val="00557BD5"/>
    <w:rsid w:val="00573F0F"/>
    <w:rsid w:val="005743F7"/>
    <w:rsid w:val="005775E8"/>
    <w:rsid w:val="0059044A"/>
    <w:rsid w:val="005D252F"/>
    <w:rsid w:val="005D68F7"/>
    <w:rsid w:val="005D7E6B"/>
    <w:rsid w:val="005E4B83"/>
    <w:rsid w:val="00614714"/>
    <w:rsid w:val="00614F79"/>
    <w:rsid w:val="00652A84"/>
    <w:rsid w:val="00664562"/>
    <w:rsid w:val="00667D25"/>
    <w:rsid w:val="00687527"/>
    <w:rsid w:val="006B0DB8"/>
    <w:rsid w:val="006C170A"/>
    <w:rsid w:val="006C4915"/>
    <w:rsid w:val="00712B8A"/>
    <w:rsid w:val="00724B11"/>
    <w:rsid w:val="00731FA0"/>
    <w:rsid w:val="00741511"/>
    <w:rsid w:val="0075431C"/>
    <w:rsid w:val="007558B0"/>
    <w:rsid w:val="00762231"/>
    <w:rsid w:val="00780F72"/>
    <w:rsid w:val="007976CE"/>
    <w:rsid w:val="007D5175"/>
    <w:rsid w:val="007D711A"/>
    <w:rsid w:val="007D7903"/>
    <w:rsid w:val="007E03D0"/>
    <w:rsid w:val="007E0771"/>
    <w:rsid w:val="007E103D"/>
    <w:rsid w:val="007E152C"/>
    <w:rsid w:val="007E28D0"/>
    <w:rsid w:val="00817DF5"/>
    <w:rsid w:val="00827202"/>
    <w:rsid w:val="00831586"/>
    <w:rsid w:val="00836B42"/>
    <w:rsid w:val="00843C5F"/>
    <w:rsid w:val="008500D0"/>
    <w:rsid w:val="00862E1B"/>
    <w:rsid w:val="0088614C"/>
    <w:rsid w:val="00891FD7"/>
    <w:rsid w:val="008A0718"/>
    <w:rsid w:val="008C312F"/>
    <w:rsid w:val="008D2255"/>
    <w:rsid w:val="008F2261"/>
    <w:rsid w:val="00900A62"/>
    <w:rsid w:val="00914DC3"/>
    <w:rsid w:val="00927903"/>
    <w:rsid w:val="00936566"/>
    <w:rsid w:val="009426C6"/>
    <w:rsid w:val="00963151"/>
    <w:rsid w:val="00977296"/>
    <w:rsid w:val="00982F9C"/>
    <w:rsid w:val="009A65C2"/>
    <w:rsid w:val="009C25DE"/>
    <w:rsid w:val="009E25DC"/>
    <w:rsid w:val="00A20E17"/>
    <w:rsid w:val="00A26A47"/>
    <w:rsid w:val="00A336D8"/>
    <w:rsid w:val="00A35B2E"/>
    <w:rsid w:val="00A373CE"/>
    <w:rsid w:val="00A54350"/>
    <w:rsid w:val="00A56280"/>
    <w:rsid w:val="00A573F1"/>
    <w:rsid w:val="00A64F41"/>
    <w:rsid w:val="00A65129"/>
    <w:rsid w:val="00A93049"/>
    <w:rsid w:val="00AA29CF"/>
    <w:rsid w:val="00AA607C"/>
    <w:rsid w:val="00AB4686"/>
    <w:rsid w:val="00AB47AA"/>
    <w:rsid w:val="00AD47E0"/>
    <w:rsid w:val="00AD50DD"/>
    <w:rsid w:val="00AE1DFF"/>
    <w:rsid w:val="00AF0FBB"/>
    <w:rsid w:val="00B03A4C"/>
    <w:rsid w:val="00B31053"/>
    <w:rsid w:val="00B313FD"/>
    <w:rsid w:val="00B37FCB"/>
    <w:rsid w:val="00B5677B"/>
    <w:rsid w:val="00B77813"/>
    <w:rsid w:val="00B93737"/>
    <w:rsid w:val="00BA5482"/>
    <w:rsid w:val="00BA71B3"/>
    <w:rsid w:val="00BC5507"/>
    <w:rsid w:val="00BD6E6D"/>
    <w:rsid w:val="00BD7188"/>
    <w:rsid w:val="00BE614F"/>
    <w:rsid w:val="00BE6959"/>
    <w:rsid w:val="00C0289C"/>
    <w:rsid w:val="00C21B0F"/>
    <w:rsid w:val="00C40D9E"/>
    <w:rsid w:val="00C57F73"/>
    <w:rsid w:val="00C6579B"/>
    <w:rsid w:val="00C66B57"/>
    <w:rsid w:val="00C73FB2"/>
    <w:rsid w:val="00CA40C4"/>
    <w:rsid w:val="00CB00CD"/>
    <w:rsid w:val="00CC29A2"/>
    <w:rsid w:val="00CD62BF"/>
    <w:rsid w:val="00CE48CD"/>
    <w:rsid w:val="00CF0001"/>
    <w:rsid w:val="00D008AD"/>
    <w:rsid w:val="00D030D7"/>
    <w:rsid w:val="00D10911"/>
    <w:rsid w:val="00D12EBD"/>
    <w:rsid w:val="00D32599"/>
    <w:rsid w:val="00D33B28"/>
    <w:rsid w:val="00D47DC4"/>
    <w:rsid w:val="00D70696"/>
    <w:rsid w:val="00D77110"/>
    <w:rsid w:val="00D8284C"/>
    <w:rsid w:val="00D91FD2"/>
    <w:rsid w:val="00DA0E32"/>
    <w:rsid w:val="00DA19FD"/>
    <w:rsid w:val="00DE4E17"/>
    <w:rsid w:val="00DF3C28"/>
    <w:rsid w:val="00E334C8"/>
    <w:rsid w:val="00E44DDB"/>
    <w:rsid w:val="00E5462E"/>
    <w:rsid w:val="00E72E2F"/>
    <w:rsid w:val="00E74405"/>
    <w:rsid w:val="00E75D00"/>
    <w:rsid w:val="00E87FBD"/>
    <w:rsid w:val="00EA1580"/>
    <w:rsid w:val="00EA5FD3"/>
    <w:rsid w:val="00EC433B"/>
    <w:rsid w:val="00ED2DD0"/>
    <w:rsid w:val="00ED5F9A"/>
    <w:rsid w:val="00EF6667"/>
    <w:rsid w:val="00EF6A37"/>
    <w:rsid w:val="00EF74B3"/>
    <w:rsid w:val="00F02E5F"/>
    <w:rsid w:val="00F13531"/>
    <w:rsid w:val="00F30B45"/>
    <w:rsid w:val="00F536D5"/>
    <w:rsid w:val="00F66867"/>
    <w:rsid w:val="00F66D01"/>
    <w:rsid w:val="00F8562C"/>
    <w:rsid w:val="00F95DAD"/>
    <w:rsid w:val="00FA78DE"/>
    <w:rsid w:val="00FB1715"/>
    <w:rsid w:val="00FB1D56"/>
    <w:rsid w:val="00FB2748"/>
    <w:rsid w:val="00FB792B"/>
    <w:rsid w:val="00FD6DCB"/>
    <w:rsid w:val="032241EE"/>
    <w:rsid w:val="0C316FD1"/>
    <w:rsid w:val="11032343"/>
    <w:rsid w:val="1EA4084E"/>
    <w:rsid w:val="1FCE364C"/>
    <w:rsid w:val="2266291E"/>
    <w:rsid w:val="23737894"/>
    <w:rsid w:val="28113CF1"/>
    <w:rsid w:val="2AF83BCB"/>
    <w:rsid w:val="2C045E16"/>
    <w:rsid w:val="2E767407"/>
    <w:rsid w:val="332076C1"/>
    <w:rsid w:val="3C2353FE"/>
    <w:rsid w:val="3F5857D2"/>
    <w:rsid w:val="43704B13"/>
    <w:rsid w:val="530A2FA4"/>
    <w:rsid w:val="5DC25D24"/>
    <w:rsid w:val="601B21CC"/>
    <w:rsid w:val="64077C0B"/>
    <w:rsid w:val="69644ADF"/>
    <w:rsid w:val="6B8D253A"/>
    <w:rsid w:val="6DBF01BD"/>
    <w:rsid w:val="78B2371D"/>
    <w:rsid w:val="79FF197D"/>
    <w:rsid w:val="7E697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Title"/>
    <w:basedOn w:val="1"/>
    <w:next w:val="1"/>
    <w:link w:val="10"/>
    <w:qFormat/>
    <w:uiPriority w:val="0"/>
    <w:pPr>
      <w:spacing w:before="240" w:after="60"/>
      <w:jc w:val="center"/>
      <w:outlineLvl w:val="0"/>
    </w:pPr>
    <w:rPr>
      <w:rFonts w:eastAsia="宋体" w:asciiTheme="majorHAnsi" w:hAnsiTheme="majorHAnsi" w:cstheme="majorBidi"/>
      <w:b/>
      <w:bCs/>
      <w:sz w:val="32"/>
      <w:szCs w:val="32"/>
    </w:rPr>
  </w:style>
  <w:style w:type="character" w:customStyle="1" w:styleId="10">
    <w:name w:val="标题 Char"/>
    <w:basedOn w:val="9"/>
    <w:link w:val="7"/>
    <w:qFormat/>
    <w:uiPriority w:val="0"/>
    <w:rPr>
      <w:rFonts w:asciiTheme="majorHAnsi" w:hAnsiTheme="majorHAnsi" w:cstheme="majorBidi"/>
      <w:b/>
      <w:bCs/>
      <w:kern w:val="2"/>
      <w:sz w:val="32"/>
      <w:szCs w:val="32"/>
    </w:rPr>
  </w:style>
  <w:style w:type="character" w:customStyle="1" w:styleId="11">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B5A67E-89CB-4708-BC2C-2DBEB9C988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4025</Words>
  <Characters>4043</Characters>
  <Lines>28</Lines>
  <Paragraphs>8</Paragraphs>
  <TotalTime>24</TotalTime>
  <ScaleCrop>false</ScaleCrop>
  <LinksUpToDate>false</LinksUpToDate>
  <CharactersWithSpaces>4130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2021-05-24T00:51:00Z</dcterms:created>
  <dc:creator>lenovo</dc:creator>
  <cp:lastModifiedBy>狮子王粑粑</cp:lastModifiedBy>
  <cp:lastPrinted>2021-07-26T01:22:00Z</cp:lastPrinted>
  <dcterms:modified xsi:type="dcterms:W3CDTF">2022-06-23T01:59:45Z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52220C7F0EDD4DACA127433922580877</vt:lpwstr>
  </property>
</Properties>
</file>