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关于慈溪市创新券推广应用管理办法（意见征求稿）的起草说明</w:t>
      </w:r>
      <w:bookmarkEnd w:id="0"/>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慈溪市科技局</w:t>
      </w:r>
    </w:p>
    <w:p>
      <w:pPr>
        <w:jc w:val="center"/>
        <w:rPr>
          <w:rFonts w:hint="default"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lang w:val="en-US" w:eastAsia="zh-CN"/>
        </w:rPr>
        <w:t>（2022年5月）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浙江省科技厅、浙江省财政厅《关于进一步推广应用创新券推动大众创业万众创新的若干意见》（浙科发条〔2017〕70号）要求，进一步激发企业技术创新活力，推动大众创业、万众创新,深化科技经费管理制度改革，完善区域科技创新服务体系，特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办法主要内容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管理办法主要内容包括对象与范围、使用兑付、管理和监督。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对象与范围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对象是有创新需求的、在本市注册的近三年（含当年）认定的各级科技型中小企业、高新技术培育企业和经备案的各级科技企业孵化器、众创空间、星创天地等的创客。创客申领、预约、支付及兑付创新券等事务，须委托其入驻单位代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接收对象是经“浙江科技大脑”注册登记的各类科研院所、高等学校、科技创新服务平台、重点企业研究院、重点实验室、新型研发机构、科技服务企业等省内外创新载体；慈溪市大型检测仪器设备管理与共享服务云平台（以下简称慈溪大仪平台）以及慈溪市科技型中小企业服务站（以下简称科技企业服务站）的入驻载体（需通过浙江科技大脑平台注册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范围是各级各类创新载体为本市的企业和创业者提供的合作开发、委托开发、科技评估、技术查新、技术咨询、检验检测、高新技术企业申报等。但不包含以下内容：（1）按照法律法规或者强制性标准要求开展的强制检测和法定检测；（2）专利代理、软件著作权注册等知识产权过程所需服务；（3）工业设计类、科技金融类服务；（4）已列入市本级以上科技计划项目支持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使用兑付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券采用常年受理、分批审核、集中兑付的方式，一般每季度审核一次，每年至少兑付一次。企业单次申领最高额度不超过10万元，创客单次申领最高额度不超过5万元，使用有效期为1个月，过期回收。原则上“先领先得、即领即用”，企业和创客通过“浙江科技大脑创新券系统”（https://stbrain.kjt.zj.gov.cn/stbrain/）进行注册、申领，与符合条件的创新载体进行供需对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创新券主要分为成果转化券、技术服务券和主体培育券，企业和创客向慈溪大仪平台、科技企业服务站入驻的载体购买服务时，原则上采取载体兑付的方式，向其他载体购买服务时，采用企业兑付的方式。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创新券使用后，企业、创客和载体通过浙江科技大脑在线提交兑付申请，初审通过后向市科技局提交相关材料，市科技局会同市财政局进行分批审核、集中兑付。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管理与监督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企业、创客和载体应按照有关规定申领、使用、兑付创新券，严格执行相关的财务制度和会计核算规定，合法使用创新券，并自觉接受相关部门的监督检查。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相关说明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本办法自发布之日起施行，本办法解释权归市科技局。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591DC"/>
    <w:multiLevelType w:val="singleLevel"/>
    <w:tmpl w:val="32F591DC"/>
    <w:lvl w:ilvl="0" w:tentative="0">
      <w:start w:val="1"/>
      <w:numFmt w:val="chineseCounting"/>
      <w:suff w:val="nothing"/>
      <w:lvlText w:val="%1、"/>
      <w:lvlJc w:val="left"/>
      <w:rPr>
        <w:rFonts w:hint="eastAsia"/>
      </w:rPr>
    </w:lvl>
  </w:abstractNum>
  <w:abstractNum w:abstractNumId="1">
    <w:nsid w:val="6071B80D"/>
    <w:multiLevelType w:val="singleLevel"/>
    <w:tmpl w:val="6071B80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0CD06478"/>
    <w:rsid w:val="0CD0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1058</Words>
  <Characters>1103</Characters>
  <Lines>0</Lines>
  <Paragraphs>0</Paragraphs>
  <TotalTime>0</TotalTime>
  <ScaleCrop>false</ScaleCrop>
  <LinksUpToDate>false</LinksUpToDate>
  <CharactersWithSpaces>1103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2022-05-13T02:43:00Z</dcterms:created>
  <dc:creator>小小朋克^_^</dc:creator>
  <cp:lastModifiedBy>小小朋克^_^</cp:lastModifiedBy>
  <dcterms:modified xsi:type="dcterms:W3CDTF">2022-05-13T02:43:59Z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ED08DF907ECD4558923EF64A644EBC27</vt:lpwstr>
  </property>
</Properties>
</file>