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慈溪市人民政府办公室关于加快推进食品安全共治智治的政策意见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w:t>
      </w:r>
      <w:r>
        <w:rPr>
          <w:rFonts w:hint="eastAsia" w:ascii="仿宋" w:hAnsi="仿宋" w:eastAsia="仿宋" w:cs="仿宋"/>
          <w:sz w:val="32"/>
          <w:szCs w:val="32"/>
          <w:lang w:val="en-US" w:eastAsia="zh-CN"/>
        </w:rPr>
        <w:t>深入贯彻落实《市委办公室市政府办公室关于全面深化改革推进食品安全治理现代化的实施方案的通知》（慈党办〔2020〕76号），深化食品安全领域数字化改革，加快完善食品安全现代化治理体系，提升全链条食品安全保障水平，特制定本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一、鼓励食品生产经营主体参与食品安全追溯闭环管理系统应用建设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建成食品生产企业（小作坊）“阳光工厂”200家以上，对通过验收的，每家给予不超过2500元的一次性奖励，该项奖励不超过</w:t>
      </w:r>
      <w:r>
        <w:rPr>
          <w:rFonts w:hint="default" w:ascii="仿宋" w:hAnsi="仿宋" w:eastAsia="仿宋" w:cs="仿宋"/>
          <w:sz w:val="32"/>
          <w:szCs w:val="32"/>
          <w:lang w:eastAsia="zh-CN"/>
        </w:rPr>
        <w:t>50万元</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加快推进食品生产环节“浙食链”追溯应用，在已建成“阳光工厂”的基础上，完成“浙</w:t>
      </w:r>
      <w:r>
        <w:rPr>
          <w:rFonts w:hint="default" w:ascii="仿宋" w:hAnsi="仿宋" w:eastAsia="仿宋" w:cs="仿宋"/>
          <w:color w:val="auto"/>
          <w:sz w:val="32"/>
          <w:szCs w:val="32"/>
          <w:lang w:eastAsia="zh-CN"/>
        </w:rPr>
        <w:t>食</w:t>
      </w:r>
      <w:r>
        <w:rPr>
          <w:rFonts w:hint="eastAsia" w:ascii="仿宋" w:hAnsi="仿宋" w:eastAsia="仿宋" w:cs="仿宋"/>
          <w:color w:val="auto"/>
          <w:sz w:val="32"/>
          <w:szCs w:val="32"/>
          <w:lang w:val="en-US" w:eastAsia="zh-CN"/>
        </w:rPr>
        <w:t>链”样样赋码1000只以上，对通过</w:t>
      </w:r>
      <w:r>
        <w:rPr>
          <w:rFonts w:hint="default" w:ascii="仿宋" w:hAnsi="仿宋" w:eastAsia="仿宋" w:cs="仿宋"/>
          <w:color w:val="auto"/>
          <w:sz w:val="32"/>
          <w:szCs w:val="32"/>
          <w:lang w:val="en-US" w:eastAsia="zh-CN"/>
        </w:rPr>
        <w:t>验收的</w:t>
      </w:r>
      <w:r>
        <w:rPr>
          <w:rFonts w:hint="eastAsia" w:ascii="仿宋" w:hAnsi="仿宋" w:eastAsia="仿宋" w:cs="仿宋"/>
          <w:color w:val="auto"/>
          <w:sz w:val="32"/>
          <w:szCs w:val="32"/>
          <w:lang w:val="en-US" w:eastAsia="zh-CN"/>
        </w:rPr>
        <w:t>，按照每只码给予不超过600元的奖励，该项奖励不超过</w:t>
      </w:r>
      <w:r>
        <w:rPr>
          <w:rFonts w:hint="default" w:ascii="仿宋" w:hAnsi="仿宋" w:eastAsia="仿宋" w:cs="仿宋"/>
          <w:color w:val="auto"/>
          <w:sz w:val="32"/>
          <w:szCs w:val="32"/>
          <w:lang w:eastAsia="zh-CN"/>
        </w:rPr>
        <w:t>60万元</w:t>
      </w:r>
      <w:r>
        <w:rPr>
          <w:rFonts w:hint="default"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lang w:val="en-US" w:eastAsia="zh-CN"/>
        </w:rPr>
        <w:t>加快推进食品经营环节“浙食链”追溯应用，建成全链条追溯食品经营单位1050家以上（其中：大型商超、学校企事业食品配送单位50家以上，其他食品经营单位1000家以上）及重点农贸市场8家（不包括列入2022年“甬有食安”民生实事的8家农贸市场）、农批市场1家。对通过验收的食品经营单位，根据业态规模情况对大型商超、学校企事业食品配送单位每家给予不超过2000元/年的奖励，对其他食品经营单位每家给予不超过500元/年的奖励；</w:t>
      </w:r>
      <w:r>
        <w:rPr>
          <w:rFonts w:hint="eastAsia" w:ascii="仿宋" w:hAnsi="仿宋" w:eastAsia="仿宋" w:cs="仿宋"/>
          <w:color w:val="auto"/>
          <w:sz w:val="32"/>
          <w:szCs w:val="32"/>
          <w:u w:val="none"/>
          <w:lang w:val="en-US" w:eastAsia="zh-CN"/>
        </w:rPr>
        <w:t>对通过验收的重点农贸市场，每家给予</w:t>
      </w:r>
      <w:r>
        <w:rPr>
          <w:rFonts w:hint="default" w:ascii="仿宋" w:hAnsi="仿宋" w:eastAsia="仿宋" w:cs="仿宋"/>
          <w:color w:val="auto"/>
          <w:sz w:val="32"/>
          <w:szCs w:val="32"/>
          <w:u w:val="none"/>
          <w:lang w:eastAsia="zh-CN"/>
        </w:rPr>
        <w:t>1</w:t>
      </w:r>
      <w:r>
        <w:rPr>
          <w:rFonts w:hint="eastAsia" w:ascii="仿宋" w:hAnsi="仿宋" w:eastAsia="仿宋" w:cs="仿宋"/>
          <w:color w:val="auto"/>
          <w:sz w:val="32"/>
          <w:szCs w:val="32"/>
          <w:u w:val="none"/>
          <w:lang w:val="en-US" w:eastAsia="zh-CN"/>
        </w:rPr>
        <w:t>万元/年的奖励；对通过验收的农批市场，给予2万元/年的奖励。该项奖励不超过70万元。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二、深入推进网络餐饮“一件事”集成改革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依托“浙江外卖在线”数字化平台，全面推进“阳光厨房”建设、外卖封签使用和“浙江外卖在线”商户端激活应用，全年</w:t>
      </w:r>
      <w:r>
        <w:rPr>
          <w:rFonts w:hint="default" w:ascii="仿宋" w:hAnsi="仿宋" w:eastAsia="仿宋" w:cs="仿宋"/>
          <w:color w:val="auto"/>
          <w:sz w:val="32"/>
          <w:szCs w:val="32"/>
          <w:lang w:eastAsia="zh-CN"/>
        </w:rPr>
        <w:t>规范</w:t>
      </w:r>
      <w:r>
        <w:rPr>
          <w:rFonts w:hint="eastAsia" w:ascii="仿宋" w:hAnsi="仿宋" w:eastAsia="仿宋" w:cs="仿宋"/>
          <w:color w:val="auto"/>
          <w:sz w:val="32"/>
          <w:szCs w:val="32"/>
          <w:lang w:val="en-US" w:eastAsia="zh-CN"/>
        </w:rPr>
        <w:t>完成网络餐饮“一件事”集成改革</w:t>
      </w:r>
      <w:r>
        <w:rPr>
          <w:rFonts w:hint="default" w:ascii="仿宋" w:hAnsi="仿宋" w:eastAsia="仿宋" w:cs="仿宋"/>
          <w:color w:val="auto"/>
          <w:sz w:val="32"/>
          <w:szCs w:val="32"/>
          <w:lang w:eastAsia="zh-CN"/>
        </w:rPr>
        <w:t>标准</w:t>
      </w:r>
      <w:r>
        <w:rPr>
          <w:rFonts w:hint="eastAsia" w:ascii="仿宋" w:hAnsi="仿宋" w:eastAsia="仿宋" w:cs="仿宋"/>
          <w:color w:val="auto"/>
          <w:sz w:val="32"/>
          <w:szCs w:val="32"/>
          <w:lang w:val="en-US" w:eastAsia="zh-CN"/>
        </w:rPr>
        <w:t>家数2400家以上</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对于“阳光厨房”</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外卖封签和“浙江外卖在线”商户端</w:t>
      </w:r>
      <w:r>
        <w:rPr>
          <w:rFonts w:hint="default" w:ascii="仿宋" w:hAnsi="仿宋" w:eastAsia="仿宋" w:cs="仿宋"/>
          <w:color w:val="auto"/>
          <w:sz w:val="32"/>
          <w:szCs w:val="32"/>
          <w:lang w:eastAsia="zh-CN"/>
        </w:rPr>
        <w:t>能够做到规范建设使用</w:t>
      </w:r>
      <w:r>
        <w:rPr>
          <w:rFonts w:hint="eastAsia" w:ascii="仿宋" w:hAnsi="仿宋" w:eastAsia="仿宋" w:cs="仿宋"/>
          <w:color w:val="auto"/>
          <w:sz w:val="32"/>
          <w:szCs w:val="32"/>
          <w:lang w:val="en-US" w:eastAsia="zh-CN"/>
        </w:rPr>
        <w:t>的餐饮服务单位，通过验收的，每家给予不超过</w:t>
      </w:r>
      <w:r>
        <w:rPr>
          <w:rFonts w:hint="default" w:ascii="仿宋" w:hAnsi="仿宋" w:eastAsia="仿宋" w:cs="仿宋"/>
          <w:color w:val="auto"/>
          <w:sz w:val="32"/>
          <w:szCs w:val="32"/>
          <w:lang w:val="en-US" w:eastAsia="zh-CN"/>
        </w:rPr>
        <w:t>500</w:t>
      </w:r>
      <w:r>
        <w:rPr>
          <w:rFonts w:hint="eastAsia" w:ascii="仿宋" w:hAnsi="仿宋" w:eastAsia="仿宋" w:cs="仿宋"/>
          <w:color w:val="auto"/>
          <w:sz w:val="32"/>
          <w:szCs w:val="32"/>
          <w:lang w:val="en-US" w:eastAsia="zh-CN"/>
        </w:rPr>
        <w:t>元/年的奖励，该项奖励不超过120万元。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本年度上述奖励总额300万元。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本政策同一</w:t>
      </w:r>
      <w:r>
        <w:rPr>
          <w:rFonts w:hint="eastAsia" w:ascii="仿宋" w:hAnsi="仿宋" w:eastAsia="仿宋" w:cs="仿宋"/>
          <w:color w:val="auto"/>
          <w:sz w:val="32"/>
          <w:szCs w:val="32"/>
          <w:lang w:eastAsia="zh-CN"/>
        </w:rPr>
        <w:t>奖励</w:t>
      </w:r>
      <w:r>
        <w:rPr>
          <w:rFonts w:hint="eastAsia" w:ascii="仿宋" w:hAnsi="仿宋" w:eastAsia="仿宋" w:cs="仿宋"/>
          <w:color w:val="auto"/>
          <w:sz w:val="32"/>
          <w:szCs w:val="32"/>
        </w:rPr>
        <w:t>（补贴、奖励）对象的同一项目或参照同一</w:t>
      </w:r>
      <w:r>
        <w:rPr>
          <w:rFonts w:hint="eastAsia" w:ascii="仿宋" w:hAnsi="仿宋" w:eastAsia="仿宋" w:cs="仿宋"/>
          <w:color w:val="auto"/>
          <w:sz w:val="32"/>
          <w:szCs w:val="32"/>
          <w:lang w:eastAsia="zh-CN"/>
        </w:rPr>
        <w:t>奖励</w:t>
      </w:r>
      <w:r>
        <w:rPr>
          <w:rFonts w:hint="eastAsia" w:ascii="仿宋" w:hAnsi="仿宋" w:eastAsia="仿宋" w:cs="仿宋"/>
          <w:color w:val="auto"/>
          <w:sz w:val="32"/>
          <w:szCs w:val="32"/>
        </w:rPr>
        <w:t>（补贴、奖励）考核依据的项目，市级优惠政策不重复享受</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市场监管</w:t>
      </w:r>
      <w:r>
        <w:rPr>
          <w:rFonts w:hint="eastAsia" w:ascii="仿宋" w:hAnsi="仿宋" w:eastAsia="仿宋" w:cs="仿宋"/>
          <w:color w:val="auto"/>
          <w:sz w:val="32"/>
          <w:szCs w:val="32"/>
        </w:rPr>
        <w:t>部门要加强</w:t>
      </w:r>
      <w:r>
        <w:rPr>
          <w:rFonts w:hint="eastAsia" w:ascii="仿宋" w:hAnsi="仿宋" w:eastAsia="仿宋" w:cs="仿宋"/>
          <w:color w:val="auto"/>
          <w:sz w:val="32"/>
          <w:szCs w:val="32"/>
          <w:lang w:val="en-US" w:eastAsia="zh-CN"/>
        </w:rPr>
        <w:t>资金监管，</w:t>
      </w:r>
      <w:r>
        <w:rPr>
          <w:rFonts w:hint="eastAsia" w:ascii="仿宋" w:hAnsi="仿宋" w:eastAsia="仿宋" w:cs="仿宋"/>
          <w:color w:val="auto"/>
          <w:sz w:val="32"/>
          <w:szCs w:val="32"/>
        </w:rPr>
        <w:t>对受扶持的</w:t>
      </w:r>
      <w:r>
        <w:rPr>
          <w:rFonts w:hint="eastAsia" w:ascii="仿宋" w:hAnsi="仿宋" w:eastAsia="仿宋" w:cs="仿宋"/>
          <w:color w:val="auto"/>
          <w:sz w:val="32"/>
          <w:szCs w:val="32"/>
          <w:lang w:val="en-US" w:eastAsia="zh-CN"/>
        </w:rPr>
        <w:t>食品生产经营主体或市场举办方</w:t>
      </w:r>
      <w:r>
        <w:rPr>
          <w:rFonts w:hint="eastAsia" w:ascii="仿宋" w:hAnsi="仿宋" w:eastAsia="仿宋" w:cs="仿宋"/>
          <w:color w:val="auto"/>
          <w:sz w:val="32"/>
          <w:szCs w:val="32"/>
        </w:rPr>
        <w:t>发现骗取财政资金行为的，三年内不得申请享受财政</w:t>
      </w:r>
      <w:r>
        <w:rPr>
          <w:rFonts w:hint="eastAsia" w:ascii="仿宋" w:hAnsi="仿宋" w:eastAsia="仿宋" w:cs="仿宋"/>
          <w:color w:val="auto"/>
          <w:sz w:val="32"/>
          <w:szCs w:val="32"/>
          <w:lang w:eastAsia="zh-CN"/>
        </w:rPr>
        <w:t>奖励</w:t>
      </w:r>
      <w:r>
        <w:rPr>
          <w:rFonts w:hint="eastAsia" w:ascii="仿宋" w:hAnsi="仿宋" w:eastAsia="仿宋" w:cs="仿宋"/>
          <w:color w:val="auto"/>
          <w:sz w:val="32"/>
          <w:szCs w:val="32"/>
        </w:rPr>
        <w:t>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）本政策</w:t>
      </w:r>
      <w:r>
        <w:rPr>
          <w:rFonts w:hint="eastAsia" w:ascii="仿宋" w:hAnsi="仿宋" w:eastAsia="仿宋" w:cs="仿宋"/>
          <w:color w:val="auto"/>
          <w:sz w:val="32"/>
          <w:szCs w:val="32"/>
          <w:lang w:val="en-US" w:eastAsia="zh-CN"/>
        </w:rPr>
        <w:t>为年度性扶持政策，实施期限为2022年1月1日至2022</w:t>
      </w:r>
      <w:r>
        <w:rPr>
          <w:rFonts w:hint="eastAsia" w:ascii="仿宋" w:hAnsi="仿宋" w:eastAsia="仿宋" w:cs="仿宋"/>
          <w:color w:val="auto"/>
          <w:sz w:val="32"/>
          <w:szCs w:val="32"/>
        </w:rPr>
        <w:t>年12月31日。在此期间，凡涉及因上级政策调整或社会经济形势发生变化而需调整本政策内容的，另行研究制定。</w:t>
      </w:r>
      <w:bookmarkStart w:id="0" w:name="_GoBack"/>
      <w:bookmarkEnd w:id="0"/>
      <w:r>
        <w:rPr>
          <w:rFonts w:hint="eastAsia" w:ascii="仿宋" w:hAnsi="仿宋" w:eastAsia="仿宋" w:cs="仿宋"/>
          <w:color w:val="auto"/>
          <w:sz w:val="32"/>
          <w:szCs w:val="32"/>
          <w:lang w:val="en-US" w:eastAsia="zh-CN"/>
        </w:rPr>
        <w:t>实施细则由市场监管部门</w:t>
      </w:r>
      <w:r>
        <w:rPr>
          <w:rFonts w:hint="eastAsia" w:ascii="仿宋" w:hAnsi="仿宋" w:eastAsia="仿宋" w:cs="仿宋"/>
          <w:color w:val="auto"/>
          <w:sz w:val="32"/>
          <w:szCs w:val="32"/>
        </w:rPr>
        <w:t>会同财政部门制订。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74514"/>
    <w:rsid w:val="05C6323A"/>
    <w:rsid w:val="07C979BB"/>
    <w:rsid w:val="12993EF9"/>
    <w:rsid w:val="158350B8"/>
    <w:rsid w:val="1B070AEA"/>
    <w:rsid w:val="1E732918"/>
    <w:rsid w:val="22142FCD"/>
    <w:rsid w:val="23BE5D9E"/>
    <w:rsid w:val="24C74514"/>
    <w:rsid w:val="2AAC4410"/>
    <w:rsid w:val="302602F8"/>
    <w:rsid w:val="312A2A93"/>
    <w:rsid w:val="31EF1252"/>
    <w:rsid w:val="3E1CD11F"/>
    <w:rsid w:val="3E56452F"/>
    <w:rsid w:val="3F5A0B26"/>
    <w:rsid w:val="40AE6147"/>
    <w:rsid w:val="40B3496D"/>
    <w:rsid w:val="411A213B"/>
    <w:rsid w:val="420E3D28"/>
    <w:rsid w:val="46F644AB"/>
    <w:rsid w:val="4AB64E71"/>
    <w:rsid w:val="50E8101A"/>
    <w:rsid w:val="51E27BB8"/>
    <w:rsid w:val="528709D3"/>
    <w:rsid w:val="57010D77"/>
    <w:rsid w:val="5CD917D8"/>
    <w:rsid w:val="5E7C0259"/>
    <w:rsid w:val="5FD20C1A"/>
    <w:rsid w:val="5FFD06E3"/>
    <w:rsid w:val="633E43D7"/>
    <w:rsid w:val="6472008B"/>
    <w:rsid w:val="67046FE8"/>
    <w:rsid w:val="6ADE64E8"/>
    <w:rsid w:val="6BE35902"/>
    <w:rsid w:val="6CC6312D"/>
    <w:rsid w:val="6D952B79"/>
    <w:rsid w:val="700A01BB"/>
    <w:rsid w:val="72454B64"/>
    <w:rsid w:val="72E40DE9"/>
    <w:rsid w:val="77EF17FD"/>
    <w:rsid w:val="7C4543ED"/>
    <w:rsid w:val="7E5D48CE"/>
    <w:rsid w:val="7FCDCEA4"/>
    <w:rsid w:val="A8DF5179"/>
    <w:rsid w:val="C4ECB3F8"/>
    <w:rsid w:val="EFFDB14C"/>
    <w:rsid w:val="F47F8853"/>
    <w:rsid w:val="F5F7B3E6"/>
    <w:rsid w:val="F7FD5042"/>
    <w:rsid w:val="F9F3AB5A"/>
    <w:rsid w:val="FCFBD3FC"/>
    <w:rsid w:val="FDFC19D1"/>
    <w:rsid w:val="FFAE3113"/>
    <w:rsid w:val="FFD2C4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187</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2022-03-10T10:23:00Z</dcterms:created>
  <dc:creator>TF</dc:creator>
  <cp:lastModifiedBy>TF</cp:lastModifiedBy>
  <cp:lastPrinted>2022-03-16T09:27:00Z</cp:lastPrinted>
  <dcterms:modified xsi:type="dcterms:W3CDTF">2022-04-21T00:35:35Z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woTemplateTypoMode" linkTarget="0">
    <vt:lpwstr>web</vt:lpwstr>
  </property>
  <property fmtid="{D5CDD505-2E9C-101B-9397-08002B2CF9AE}" pid="4" name="woTemplate" linkTarget="0">
    <vt:i4>1</vt:i4>
  </property>
</Properties>
</file>