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  <w:lang w:val="en-US" w:eastAsia="zh-CN"/>
        </w:rPr>
        <w:t>《慈溪市农贸市场提质升级专项资金管理办法》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起草说明</w:t>
      </w:r>
    </w:p>
    <w:p>
      <w:pPr>
        <w:ind w:firstLine="2800" w:firstLineChars="1000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/>
        <w:jc w:val="both"/>
        <w:textAlignment w:val="auto"/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</w:rPr>
        <w:t>农贸市场</w:t>
      </w:r>
      <w:r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  <w:lang w:eastAsia="zh-CN"/>
        </w:rPr>
        <w:t>提质升级</w:t>
      </w:r>
      <w:r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</w:rPr>
        <w:t>工作是一项关乎群众获得感、幸福感和安全感，展现城市文明形象的民生实事工程。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2019年7月，</w:t>
      </w:r>
      <w:r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</w:rPr>
        <w:t>针对当时</w:t>
      </w:r>
      <w:r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  <w:lang w:eastAsia="zh-CN"/>
        </w:rPr>
        <w:t>宁波</w:t>
      </w:r>
      <w:r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</w:rPr>
        <w:t>市农贸市场整体落后的情况，</w:t>
      </w:r>
      <w:r>
        <w:rPr>
          <w:rFonts w:hint="eastAsia" w:ascii="Times New Roman" w:hAnsi="Times New Roman" w:eastAsia="仿宋_GB2312" w:cs="仿宋_GB2312"/>
          <w:snapToGrid w:val="0"/>
          <w:spacing w:val="-4"/>
          <w:sz w:val="32"/>
          <w:szCs w:val="32"/>
          <w:lang w:eastAsia="zh-CN"/>
        </w:rPr>
        <w:t>宁波</w:t>
      </w:r>
      <w:r>
        <w:rPr>
          <w:rFonts w:hint="eastAsia" w:ascii="仿宋_GB2312" w:eastAsia="仿宋_GB2312"/>
          <w:sz w:val="32"/>
          <w:szCs w:val="32"/>
        </w:rPr>
        <w:t>市政府开展了全市农贸市场改造提升三年攻坚行动（2019～2021年）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我市也开展了相应的攻坚行动，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并取得了预期成效。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行动结束之后，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宁波市政府为巩固深化改造提升成效，回应群众诉求，持续提升城市品质，于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2022年12月2日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制定了《宁波市农贸市场提质升级三年行动实施方案（2022—2024年）》，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启动了新一轮提质升级行动，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并制定印发了《宁波市农贸市场提质升级专项资金管理办法》</w:t>
      </w:r>
      <w:r>
        <w:rPr>
          <w:rFonts w:hint="eastAsia" w:ascii="仿宋_GB2312" w:eastAsia="仿宋_GB2312"/>
          <w:sz w:val="32"/>
          <w:szCs w:val="32"/>
        </w:rPr>
        <w:t>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管理办法</w:t>
      </w:r>
      <w:r>
        <w:rPr>
          <w:rFonts w:hint="eastAsia" w:ascii="仿宋_GB2312" w:eastAsia="仿宋_GB2312"/>
          <w:sz w:val="32"/>
          <w:szCs w:val="32"/>
        </w:rPr>
        <w:t>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根据宁波市政府决策部署和市领导指示要求，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2022年12月29日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制定了《慈溪市农贸市场提质升级三年行动实施方案（2022—2024年）》</w:t>
      </w:r>
      <w:r>
        <w:rPr>
          <w:rFonts w:hint="eastAsia" w:ascii="仿宋_GB2312" w:eastAsia="仿宋_GB2312"/>
          <w:sz w:val="32"/>
          <w:szCs w:val="32"/>
        </w:rPr>
        <w:t>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实施方案</w:t>
      </w:r>
      <w:r>
        <w:rPr>
          <w:rFonts w:hint="eastAsia" w:ascii="仿宋_GB2312" w:eastAsia="仿宋_GB2312"/>
          <w:sz w:val="32"/>
          <w:szCs w:val="32"/>
        </w:rPr>
        <w:t>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套慈溪市</w:t>
      </w:r>
      <w:r>
        <w:rPr>
          <w:rFonts w:hint="eastAsia" w:ascii="仿宋_GB2312" w:eastAsia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实施方案</w:t>
      </w:r>
      <w:r>
        <w:rPr>
          <w:rFonts w:hint="eastAsia" w:ascii="仿宋_GB2312" w:eastAsia="仿宋_GB2312"/>
          <w:color w:val="auto"/>
          <w:sz w:val="32"/>
          <w:szCs w:val="32"/>
        </w:rPr>
        <w:t>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和宁波市</w:t>
      </w:r>
      <w:r>
        <w:rPr>
          <w:rFonts w:hint="eastAsia" w:ascii="仿宋_GB2312" w:eastAsia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管理办法</w:t>
      </w:r>
      <w:r>
        <w:rPr>
          <w:rFonts w:hint="eastAsia" w:ascii="仿宋_GB2312" w:eastAsia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，我局牵头起草了《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慈溪市农贸市场提质升级专项资金管理办法</w:t>
      </w:r>
      <w:r>
        <w:rPr>
          <w:rFonts w:hint="eastAsia" w:ascii="仿宋_GB2312" w:eastAsia="仿宋_GB2312"/>
          <w:color w:val="auto"/>
          <w:sz w:val="32"/>
          <w:szCs w:val="32"/>
        </w:rPr>
        <w:t>》。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管理办法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个方面，包括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农贸市场提质升级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专项资金管理总则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支持范围及补助标准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补助程序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绩效管理和监督检查、附则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等内容。主要有：</w:t>
      </w:r>
    </w:p>
    <w:p>
      <w:pPr>
        <w:pStyle w:val="2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总则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为规范市本级配套资金管理，提高资金使用效益，市改提办和市财政局特制定本办法。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农贸市场提质升级专项资金由市本级财政安排，用于支持省放心农贸市场、省星级文明规范市场、省五化市场、特色市场、智慧市场（未来市场）创建、“甬有食安”建设、实施农贸市场长效管理等的补助资金。到2024年底，力争在“点、线、面”上实现农贸市场建设管理水平3个提质升级，形成周期改造和创建实施滚动推进，内涵品质和外观风貌同时呈现，线上数字化监管和线下实地监管一并实施的工作格局，确保我市农贸市场建设管理水平保持宁波市领先。市改提办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制订专项资金管理办法，</w:t>
      </w:r>
      <w:r>
        <w:rPr>
          <w:rFonts w:hint="eastAsia" w:ascii="仿宋" w:hAnsi="仿宋" w:eastAsia="仿宋" w:cs="仿宋"/>
          <w:sz w:val="32"/>
          <w:szCs w:val="32"/>
        </w:rPr>
        <w:t>做好本级专项资金预算的编制和执行，会同相关部门做好补助名单审核，组织开展预算绩效管理，指导项目申报、进度督促、资金规范使用等。市财政局负责协同市改提办建立健全专项资金管理办法，组织资金预算编制和执行，组织开展预算绩效管理和财政监督检查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支持范围及补助标准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市本级专项资金支持范围为：</w:t>
      </w:r>
      <w:r>
        <w:rPr>
          <w:rFonts w:hint="eastAsia" w:ascii="仿宋" w:hAnsi="仿宋" w:eastAsia="仿宋" w:cs="仿宋"/>
          <w:sz w:val="32"/>
          <w:szCs w:val="32"/>
        </w:rPr>
        <w:t>省放心农贸市场、省星级文明规范市场、省五化市场、特色市场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（包含宁波市文明示范市场、绿化环保市场、党建引领市场）</w:t>
      </w:r>
      <w:r>
        <w:rPr>
          <w:rFonts w:hint="eastAsia" w:ascii="仿宋" w:hAnsi="仿宋" w:eastAsia="仿宋" w:cs="仿宋"/>
          <w:sz w:val="32"/>
          <w:szCs w:val="32"/>
        </w:rPr>
        <w:t>、智慧市场（未来市场）创建、“甬有食安”建设、实施农贸市场长效管理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补助标准：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创建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省放心农贸市场：新创建每家补助10万元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复评每家补助5万元。创建星级文明规范市场：新创建为五星级的，每家补助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0万元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新创建为四星级的，每家补助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0万元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新创建为三星级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每家补助10万元；延续创建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星及以上市场的，按照新创建标准减半补助。被认定为特色农贸市场（宁波市文明示范市场、绿色环保市场、党建引领市场）的，每家补助5万元；被认定为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宁波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市智慧农贸市场的，每家补助20万元。被认定为年度宁波市农贸市场长效管理优胜市场的，每家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补助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2万元。被宁波市市场监管局发文认定完成“甬有食安”行动的农贸市场，每家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补助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5万元。创建省五化农贸市场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宁波补助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给予1：1配套补助。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五星级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四星级文明规范市场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创补助，发文确认后，根据2024年度宁波市全市农贸市场长效管理测评排名情况，在第四季度测评后视情况给予补助；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五星级文明规范市场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在每季度测评中，未进入前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10名的，每次减少补助5万，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星级文明规范市场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在每季度测评中，未进入前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60名的，每次减少补助2万。省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四星级文明规范市场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创补助，根据2023年度第二季度至2024年度第四季度宁波市全市农贸市场长效管理测评排名情况，在本轮行动结束后视情况给予补助；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星级文明规范市场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在每季度测评中，未进入前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60名的，每次减少补助1万。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补助程序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资金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补助，由市场申请，经属地乡镇（街道办事处）政府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，市改提办审核公示后，报经市财政局合规性审核，联合下发补助文件，由市市场监督管理局按规定拨付。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绩效管理和监督检查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市改提办、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财政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要强化对专项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资金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使用效益的绩效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市改提办应适时对专项资金使用绩效开展绩效自评。市财政局可根据需要对专项资金使用绩效开展重点评价，评价结果作为以后年度预算安排的重要依据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市改提办应按规定对市场补助情况进行公示。相关单位、组织或个人违反专项资金管理相关规定的，一经查实，收回已安排的专项资金，并按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中华人民共和国预算法》、《中华人民共和国预算法实施条例》、《财政违法行为处罚处分条例》（国务院令第427号）等相关法律、法规处理。</w:t>
      </w:r>
    </w:p>
    <w:p>
      <w:pPr>
        <w:pStyle w:val="3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附则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本办法自发文之日起实施，有效期三年，由市改提办和市财政局负责解释。</w:t>
      </w:r>
    </w:p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ZmNiNGY4NDk0MTlhMzkyNzE2NTUwZmQ4NGM3OTMifQ=="/>
  </w:docVars>
  <w:rsids>
    <w:rsidRoot w:val="06D5303F"/>
    <w:rsid w:val="000C7EC6"/>
    <w:rsid w:val="001847AC"/>
    <w:rsid w:val="00205558"/>
    <w:rsid w:val="003D0E62"/>
    <w:rsid w:val="0067534B"/>
    <w:rsid w:val="00881844"/>
    <w:rsid w:val="00957AFB"/>
    <w:rsid w:val="00A21D8B"/>
    <w:rsid w:val="00AE33EC"/>
    <w:rsid w:val="00BF5878"/>
    <w:rsid w:val="00CA0340"/>
    <w:rsid w:val="00FE6A25"/>
    <w:rsid w:val="01EC6B09"/>
    <w:rsid w:val="04A202B9"/>
    <w:rsid w:val="06D5303F"/>
    <w:rsid w:val="08481906"/>
    <w:rsid w:val="115C3DBD"/>
    <w:rsid w:val="14A26C80"/>
    <w:rsid w:val="16201278"/>
    <w:rsid w:val="193611AD"/>
    <w:rsid w:val="1A1E2465"/>
    <w:rsid w:val="1A2A4ACE"/>
    <w:rsid w:val="1A803ED1"/>
    <w:rsid w:val="1B263712"/>
    <w:rsid w:val="1C1A54CB"/>
    <w:rsid w:val="20EA4EF2"/>
    <w:rsid w:val="22BA3988"/>
    <w:rsid w:val="253921E6"/>
    <w:rsid w:val="259B05E0"/>
    <w:rsid w:val="25DF100E"/>
    <w:rsid w:val="28593A59"/>
    <w:rsid w:val="2A3E21F5"/>
    <w:rsid w:val="2B3B2129"/>
    <w:rsid w:val="2BF47921"/>
    <w:rsid w:val="2F1070E8"/>
    <w:rsid w:val="31ED39D2"/>
    <w:rsid w:val="339975F3"/>
    <w:rsid w:val="33B6680B"/>
    <w:rsid w:val="36FB3662"/>
    <w:rsid w:val="38BE1E0D"/>
    <w:rsid w:val="39E52C9D"/>
    <w:rsid w:val="3B914F5F"/>
    <w:rsid w:val="3C4C7C1B"/>
    <w:rsid w:val="3DBA077C"/>
    <w:rsid w:val="42AF272E"/>
    <w:rsid w:val="448F5829"/>
    <w:rsid w:val="47181B15"/>
    <w:rsid w:val="480337D0"/>
    <w:rsid w:val="49351484"/>
    <w:rsid w:val="4C957490"/>
    <w:rsid w:val="4DC07560"/>
    <w:rsid w:val="4E343896"/>
    <w:rsid w:val="5027555B"/>
    <w:rsid w:val="508F54EC"/>
    <w:rsid w:val="517B62D8"/>
    <w:rsid w:val="54DD25F4"/>
    <w:rsid w:val="573A069E"/>
    <w:rsid w:val="58935415"/>
    <w:rsid w:val="5A2F3855"/>
    <w:rsid w:val="5F7A2D12"/>
    <w:rsid w:val="617F604D"/>
    <w:rsid w:val="6287768C"/>
    <w:rsid w:val="67D92FE9"/>
    <w:rsid w:val="6DDF0968"/>
    <w:rsid w:val="71CA773B"/>
    <w:rsid w:val="754B7A7B"/>
    <w:rsid w:val="765C62B3"/>
    <w:rsid w:val="772A18EE"/>
    <w:rsid w:val="7874172F"/>
    <w:rsid w:val="79B601A3"/>
    <w:rsid w:val="7BA048E4"/>
    <w:rsid w:val="7C3D645A"/>
    <w:rsid w:val="7CE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index 6"/>
    <w:basedOn w:val="1"/>
    <w:next w:val="1"/>
    <w:qFormat/>
    <w:uiPriority w:val="0"/>
    <w:rPr>
      <w:sz w:val="2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2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主题 Char"/>
    <w:basedOn w:val="11"/>
    <w:link w:val="7"/>
    <w:qFormat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2338</Words>
  <Characters>2386</Characters>
  <Lines>19</Lines>
  <Paragraphs>5</Paragraphs>
  <TotalTime>0</TotalTime>
  <ScaleCrop>false</ScaleCrop>
  <LinksUpToDate>false</LinksUpToDate>
  <CharactersWithSpaces>2546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2023-05-15T02:56:00Z</dcterms:created>
  <dc:creator>scjg</dc:creator>
  <cp:lastModifiedBy>LICHENG</cp:lastModifiedBy>
  <cp:lastPrinted>2023-05-22T02:25:00Z</cp:lastPrinted>
  <dcterms:modified xsi:type="dcterms:W3CDTF">2023-06-05T08:41:11Z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D60F591F5296472CB9B3BF56BCD887F7_12</vt:lpwstr>
  </property>
</Properties>
</file>