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 w:hAnsi="仿宋" w:eastAsia="仿宋" w:cs="仿宋"/>
          <w:b/>
          <w:bCs/>
          <w:spacing w:val="-20"/>
          <w:sz w:val="36"/>
          <w:szCs w:val="36"/>
          <w:lang w:val="en-US" w:eastAsia="zh-CN"/>
        </w:rPr>
      </w:pPr>
      <w:r>
        <w:rPr>
          <w:rFonts w:hint="eastAsia" w:ascii="仿宋" w:hAnsi="仿宋" w:eastAsia="仿宋" w:cs="仿宋"/>
          <w:b/>
          <w:bCs/>
          <w:spacing w:val="-20"/>
          <w:sz w:val="36"/>
          <w:szCs w:val="36"/>
          <w:lang w:eastAsia="zh-CN"/>
        </w:rPr>
        <w:t>附件</w:t>
      </w:r>
    </w:p>
    <w:p>
      <w:pPr>
        <w:spacing w:line="600" w:lineRule="exact"/>
        <w:jc w:val="center"/>
        <w:rPr>
          <w:rFonts w:hint="eastAsia" w:ascii="方正小标宋简体" w:hAnsi="方正小标宋简体" w:eastAsia="方正小标宋简体" w:cs="方正小标宋简体"/>
          <w:spacing w:val="-20"/>
          <w:sz w:val="44"/>
          <w:szCs w:val="44"/>
          <w:lang w:val="en-US" w:eastAsia="zh-CN"/>
        </w:rPr>
      </w:pPr>
      <w:bookmarkStart w:id="0" w:name="_GoBack"/>
      <w:r>
        <w:rPr>
          <w:rFonts w:hint="eastAsia" w:ascii="方正小标宋简体" w:hAnsi="方正小标宋简体" w:eastAsia="方正小标宋简体" w:cs="方正小标宋简体"/>
          <w:spacing w:val="-20"/>
          <w:sz w:val="44"/>
          <w:szCs w:val="44"/>
        </w:rPr>
        <w:t>慈溪市电子商务提质创新发展三年行动计划（2022-2024）</w:t>
      </w:r>
      <w:r>
        <w:rPr>
          <w:rFonts w:hint="eastAsia" w:ascii="方正小标宋简体" w:hAnsi="方正小标宋简体" w:eastAsia="方正小标宋简体" w:cs="方正小标宋简体"/>
          <w:spacing w:val="-20"/>
          <w:sz w:val="44"/>
          <w:szCs w:val="44"/>
          <w:lang w:val="en-US" w:eastAsia="zh-CN"/>
        </w:rPr>
        <w:t>实施细则</w:t>
      </w:r>
    </w:p>
    <w:p>
      <w:pPr>
        <w:spacing w:line="600" w:lineRule="exact"/>
        <w:jc w:val="center"/>
        <w:rPr>
          <w:rFonts w:hint="default" w:ascii="方正小标宋简体" w:hAnsi="方正小标宋简体" w:eastAsia="方正小标宋简体" w:cs="方正小标宋简体"/>
          <w:spacing w:val="-20"/>
          <w:sz w:val="44"/>
          <w:szCs w:val="44"/>
          <w:lang w:val="en-US" w:eastAsia="zh-CN"/>
        </w:rPr>
      </w:pPr>
      <w:r>
        <w:rPr>
          <w:rFonts w:hint="eastAsia" w:ascii="方正小标宋简体" w:hAnsi="方正小标宋简体" w:eastAsia="方正小标宋简体" w:cs="方正小标宋简体"/>
          <w:spacing w:val="-20"/>
          <w:sz w:val="44"/>
          <w:szCs w:val="44"/>
          <w:lang w:val="en-US" w:eastAsia="zh-CN"/>
        </w:rPr>
        <w:t>（意见征求稿</w:t>
      </w:r>
      <w:bookmarkEnd w:id="0"/>
      <w:r>
        <w:rPr>
          <w:rFonts w:hint="eastAsia" w:ascii="方正小标宋简体" w:hAnsi="方正小标宋简体" w:eastAsia="方正小标宋简体" w:cs="方正小标宋简体"/>
          <w:spacing w:val="-20"/>
          <w:sz w:val="44"/>
          <w:szCs w:val="44"/>
          <w:lang w:val="en-US" w:eastAsia="zh-CN"/>
        </w:rPr>
        <w:t>）</w:t>
      </w:r>
    </w:p>
    <w:p>
      <w:pPr>
        <w:spacing w:line="600" w:lineRule="exact"/>
        <w:jc w:val="both"/>
        <w:rPr>
          <w:rFonts w:hint="eastAsia" w:ascii="方正小标宋简体" w:hAnsi="方正小标宋简体" w:eastAsia="方正小标宋简体" w:cs="方正小标宋简体"/>
          <w:spacing w:val="-20"/>
          <w:sz w:val="44"/>
          <w:szCs w:val="44"/>
          <w:lang w:val="en-US" w:eastAsia="zh-CN"/>
        </w:rPr>
      </w:pPr>
    </w:p>
    <w:p>
      <w:pPr>
        <w:spacing w:line="600" w:lineRule="exact"/>
        <w:jc w:val="both"/>
        <w:rPr>
          <w:rFonts w:hint="eastAsia" w:ascii="仿宋" w:hAnsi="仿宋" w:eastAsia="仿宋" w:cs="仿宋"/>
          <w:kern w:val="0"/>
          <w:sz w:val="32"/>
          <w:szCs w:val="32"/>
        </w:rPr>
      </w:pPr>
      <w:r>
        <w:rPr>
          <w:rFonts w:hint="eastAsia" w:ascii="方正小标宋简体" w:hAnsi="方正小标宋简体" w:eastAsia="方正小标宋简体" w:cs="方正小标宋简体"/>
          <w:spacing w:val="-20"/>
          <w:sz w:val="44"/>
          <w:szCs w:val="44"/>
          <w:lang w:val="en-US" w:eastAsia="zh-CN"/>
        </w:rPr>
        <w:t xml:space="preserve">   </w:t>
      </w:r>
      <w:r>
        <w:rPr>
          <w:rFonts w:hint="eastAsia" w:ascii="仿宋" w:hAnsi="仿宋" w:eastAsia="仿宋" w:cs="仿宋"/>
          <w:sz w:val="32"/>
          <w:szCs w:val="32"/>
        </w:rPr>
        <w:t>为贯彻落实</w:t>
      </w:r>
      <w:r>
        <w:rPr>
          <w:rFonts w:hint="eastAsia" w:ascii="仿宋" w:hAnsi="仿宋" w:eastAsia="仿宋" w:cs="仿宋"/>
          <w:color w:val="000000"/>
          <w:sz w:val="32"/>
          <w:szCs w:val="32"/>
          <w:shd w:val="clear" w:color="auto" w:fill="FFFFFF"/>
        </w:rPr>
        <w:t>《慈溪市人民政府办公室关于印发慈溪市电子商务提质创新发展三年行动计划（2022-2024）（试行）的通知》</w:t>
      </w:r>
      <w:r>
        <w:rPr>
          <w:rFonts w:hint="eastAsia" w:ascii="仿宋" w:hAnsi="仿宋" w:eastAsia="仿宋" w:cs="仿宋"/>
          <w:sz w:val="32"/>
          <w:szCs w:val="32"/>
        </w:rPr>
        <w:t>（慈政办发〔2022〕54号），现就电子商务提质创新发展支持政策相关实施细则明确如下：</w:t>
      </w:r>
    </w:p>
    <w:p>
      <w:pPr>
        <w:numPr>
          <w:ilvl w:val="0"/>
          <w:numId w:val="1"/>
        </w:numPr>
        <w:spacing w:line="600" w:lineRule="exact"/>
        <w:ind w:firstLine="960" w:firstLineChars="300"/>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申报对象要求</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申报对象必须为已纳入</w:t>
      </w:r>
      <w:r>
        <w:rPr>
          <w:rFonts w:hint="eastAsia" w:ascii="仿宋_GB2312" w:hAnsi="仿宋_GB2312" w:eastAsia="仿宋_GB2312" w:cs="仿宋_GB2312"/>
          <w:sz w:val="32"/>
          <w:szCs w:val="32"/>
        </w:rPr>
        <w:t>国家统计联网直报平台的企业，</w:t>
      </w:r>
      <w:r>
        <w:rPr>
          <w:rFonts w:hint="eastAsia" w:ascii="仿宋" w:hAnsi="仿宋" w:eastAsia="仿宋" w:cs="仿宋"/>
          <w:sz w:val="32"/>
          <w:szCs w:val="32"/>
        </w:rPr>
        <w:t>同时满足以下两方面要求：</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申报对象必须为电子商务企业，分国内电子商务企业和跨境电子商务企业分别进行认定。</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1.国内电子商务企业认定条件如下：</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（1）在慈溪市本级（不含杭州湾新区）境内进行依法注册登记，具有独立法人资格及独立核算能力，依法经营；</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（2）企业工商登记经营范围内必须载明互联网销售；</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（3）利用第三方交易平台或自建平台进行网络营销活动；</w:t>
      </w:r>
    </w:p>
    <w:p>
      <w:pPr>
        <w:spacing w:line="60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（4）业务模式以B2B或B2C为主，网络销售占比超过80%。网络销售占比，</w:t>
      </w:r>
      <w:r>
        <w:rPr>
          <w:rFonts w:hint="eastAsia" w:ascii="仿宋_GB2312" w:hAnsi="仿宋_GB2312" w:eastAsia="仿宋_GB2312" w:cs="仿宋_GB2312"/>
          <w:sz w:val="32"/>
          <w:szCs w:val="32"/>
        </w:rPr>
        <w:t>根据该企业国家统计联网直报平台《批发和零售业商品销售和库存》年报中，“其中：通过公共网络实现的商品销售额”栏所载销售数据占其全部商品销售额的比重确定。</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2.跨境电子商务企业认定条件如下：</w:t>
      </w:r>
    </w:p>
    <w:p>
      <w:pPr>
        <w:spacing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（1）在慈溪市本级（不含杭州湾新区）境内进行依法注册登记，具有独立法人资格及独立核算能力，依法经营；</w:t>
      </w:r>
    </w:p>
    <w:p>
      <w:pPr>
        <w:numPr>
          <w:ilvl w:val="0"/>
          <w:numId w:val="0"/>
        </w:numPr>
        <w:spacing w:line="600" w:lineRule="exact"/>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sz w:val="32"/>
          <w:szCs w:val="32"/>
        </w:rPr>
        <w:t>（2）在宁波跨境贸易电子商务服务平台出口申报系统备案且有跨境电商业务数据。</w:t>
      </w:r>
    </w:p>
    <w:p>
      <w:pPr>
        <w:numPr>
          <w:ilvl w:val="0"/>
          <w:numId w:val="0"/>
        </w:numPr>
        <w:spacing w:line="600" w:lineRule="exact"/>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二、申报范围、标准及专项资料</w:t>
      </w:r>
    </w:p>
    <w:p>
      <w:pPr>
        <w:numPr>
          <w:ilvl w:val="0"/>
          <w:numId w:val="0"/>
        </w:numPr>
        <w:spacing w:line="600" w:lineRule="exact"/>
        <w:ind w:firstLine="640"/>
        <w:jc w:val="left"/>
        <w:rPr>
          <w:rFonts w:hint="eastAsia" w:ascii="仿宋" w:hAnsi="仿宋" w:eastAsia="仿宋" w:cs="仿宋"/>
          <w:kern w:val="0"/>
          <w:sz w:val="32"/>
          <w:szCs w:val="32"/>
          <w:lang w:val="en-US" w:eastAsia="zh-CN"/>
        </w:rPr>
      </w:pPr>
      <w:r>
        <w:rPr>
          <w:rFonts w:hint="default" w:ascii="仿宋" w:hAnsi="仿宋" w:eastAsia="仿宋" w:cs="仿宋"/>
          <w:kern w:val="0"/>
          <w:sz w:val="32"/>
          <w:szCs w:val="32"/>
          <w:lang w:val="en-US" w:eastAsia="zh-CN"/>
        </w:rPr>
        <w:t>(</w:t>
      </w:r>
      <w:r>
        <w:rPr>
          <w:rFonts w:hint="eastAsia" w:ascii="仿宋" w:hAnsi="仿宋" w:eastAsia="仿宋" w:cs="仿宋"/>
          <w:kern w:val="0"/>
          <w:sz w:val="32"/>
          <w:szCs w:val="32"/>
          <w:lang w:val="en-US" w:eastAsia="zh-CN"/>
        </w:rPr>
        <w:t>一）电子商务企业销售奖励</w:t>
      </w:r>
    </w:p>
    <w:p>
      <w:pPr>
        <w:numPr>
          <w:ilvl w:val="0"/>
          <w:numId w:val="0"/>
        </w:numPr>
        <w:spacing w:line="600" w:lineRule="exact"/>
        <w:ind w:firstLine="64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电子商务企业开票年销售额（零售类）2000万元及以上或（批发类）1亿元及以上，且培育期内每年达到增速要求的〔2000（含）至5000万元，增长20%及以上；5000（含）至1亿元，增长15%及以上；1亿元（含）及以上，增长10%及以上〕，自认定当年度起三年，每年按增量销售额（以认定年度的上一年度销售额为基数）的千分之七给予奖励，奖励上限根据增量部分销售额地方贡献度确定，最高不超过《</w:t>
      </w:r>
      <w:r>
        <w:rPr>
          <w:rFonts w:hint="default" w:ascii="仿宋" w:hAnsi="仿宋" w:eastAsia="仿宋" w:cs="仿宋"/>
          <w:kern w:val="0"/>
          <w:sz w:val="32"/>
          <w:szCs w:val="32"/>
          <w:lang w:val="en-US" w:eastAsia="zh-CN"/>
        </w:rPr>
        <w:t>慈溪市电子商务提质创新发展三年行动计</w:t>
      </w:r>
      <w:r>
        <w:rPr>
          <w:rFonts w:hint="eastAsia" w:ascii="仿宋" w:hAnsi="仿宋" w:eastAsia="仿宋" w:cs="仿宋"/>
          <w:kern w:val="0"/>
          <w:sz w:val="32"/>
          <w:szCs w:val="32"/>
          <w:lang w:val="en-US" w:eastAsia="zh-CN"/>
        </w:rPr>
        <w:t>划》中明确的最高额。同一企业享受同类政策，按照从高原则执行。</w:t>
      </w:r>
    </w:p>
    <w:p>
      <w:pPr>
        <w:spacing w:line="600" w:lineRule="exact"/>
        <w:ind w:firstLine="640" w:firstLineChars="200"/>
        <w:jc w:val="both"/>
        <w:rPr>
          <w:rFonts w:hint="eastAsia" w:ascii="仿宋_GB2312" w:hAnsi="仿宋_GB2312" w:eastAsia="仿宋_GB2312" w:cs="仿宋_GB2312"/>
          <w:i w:val="0"/>
          <w:caps w:val="0"/>
          <w:color w:val="111F2C"/>
          <w:spacing w:val="0"/>
          <w:sz w:val="32"/>
          <w:szCs w:val="32"/>
          <w:shd w:val="clear" w:color="auto" w:fill="FFFFFF"/>
          <w:lang w:val="en-US" w:eastAsia="zh-CN"/>
        </w:rPr>
      </w:pPr>
      <w:r>
        <w:rPr>
          <w:rFonts w:hint="eastAsia" w:ascii="仿宋" w:hAnsi="仿宋" w:eastAsia="仿宋" w:cs="仿宋"/>
          <w:kern w:val="0"/>
          <w:sz w:val="32"/>
          <w:szCs w:val="32"/>
          <w:lang w:val="en-US" w:eastAsia="zh-CN"/>
        </w:rPr>
        <w:t>专项资料：</w:t>
      </w:r>
      <w:r>
        <w:rPr>
          <w:rFonts w:hint="eastAsia" w:ascii="仿宋" w:hAnsi="仿宋" w:eastAsia="仿宋" w:cs="仿宋"/>
          <w:i w:val="0"/>
          <w:caps w:val="0"/>
          <w:color w:val="111F2C"/>
          <w:spacing w:val="0"/>
          <w:sz w:val="32"/>
          <w:szCs w:val="32"/>
          <w:shd w:val="clear" w:color="auto" w:fill="FFFFFF"/>
        </w:rPr>
        <w:t>①</w:t>
      </w:r>
      <w:r>
        <w:rPr>
          <w:rFonts w:hint="eastAsia" w:ascii="仿宋" w:hAnsi="仿宋" w:eastAsia="仿宋" w:cs="仿宋"/>
          <w:i w:val="0"/>
          <w:caps w:val="0"/>
          <w:color w:val="111F2C"/>
          <w:spacing w:val="0"/>
          <w:sz w:val="32"/>
          <w:szCs w:val="32"/>
          <w:shd w:val="clear" w:color="auto" w:fill="FFFFFF"/>
          <w:lang w:val="en-US" w:eastAsia="zh-CN"/>
        </w:rPr>
        <w:t>企业当年度及上一年度企业年度财务报表；</w:t>
      </w:r>
      <w:r>
        <w:rPr>
          <w:rFonts w:hint="eastAsia" w:ascii="仿宋" w:hAnsi="仿宋" w:eastAsia="仿宋" w:cs="仿宋"/>
          <w:kern w:val="0"/>
          <w:sz w:val="32"/>
          <w:szCs w:val="32"/>
          <w:lang w:val="en-US" w:eastAsia="zh-CN"/>
        </w:rPr>
        <w:t xml:space="preserve"> </w:t>
      </w:r>
      <w:r>
        <w:rPr>
          <w:rFonts w:hint="eastAsia" w:ascii="仿宋" w:hAnsi="仿宋" w:eastAsia="仿宋" w:cs="仿宋"/>
          <w:i w:val="0"/>
          <w:caps w:val="0"/>
          <w:color w:val="111F2C"/>
          <w:spacing w:val="0"/>
          <w:sz w:val="32"/>
          <w:szCs w:val="32"/>
          <w:shd w:val="clear" w:color="auto" w:fill="FFFFFF"/>
        </w:rPr>
        <w:t>②</w:t>
      </w:r>
      <w:r>
        <w:rPr>
          <w:rFonts w:hint="eastAsia" w:ascii="仿宋" w:hAnsi="仿宋" w:eastAsia="仿宋" w:cs="仿宋"/>
          <w:i w:val="0"/>
          <w:caps w:val="0"/>
          <w:color w:val="111F2C"/>
          <w:spacing w:val="0"/>
          <w:sz w:val="32"/>
          <w:szCs w:val="32"/>
          <w:shd w:val="clear" w:color="auto" w:fill="FFFFFF"/>
          <w:lang w:val="en-US" w:eastAsia="zh-CN"/>
        </w:rPr>
        <w:t>企业所属当年度及上一年度企业所得税、增值税完税证明</w:t>
      </w:r>
      <w:r>
        <w:rPr>
          <w:rFonts w:hint="default" w:ascii="仿宋" w:hAnsi="仿宋" w:eastAsia="仿宋" w:cs="仿宋"/>
          <w:i w:val="0"/>
          <w:caps w:val="0"/>
          <w:color w:val="111F2C"/>
          <w:spacing w:val="0"/>
          <w:sz w:val="32"/>
          <w:szCs w:val="32"/>
          <w:shd w:val="clear" w:color="auto" w:fill="FFFFFF"/>
          <w:lang w:val="en-US" w:eastAsia="zh-CN"/>
        </w:rPr>
        <w:t>;</w:t>
      </w:r>
      <w:r>
        <w:rPr>
          <w:rFonts w:hint="eastAsia" w:ascii="仿宋" w:hAnsi="仿宋" w:eastAsia="仿宋" w:cs="仿宋"/>
          <w:i w:val="0"/>
          <w:caps w:val="0"/>
          <w:color w:val="111F2C"/>
          <w:spacing w:val="0"/>
          <w:sz w:val="32"/>
          <w:szCs w:val="32"/>
          <w:shd w:val="clear" w:color="auto" w:fill="FFFFFF"/>
          <w:lang w:val="en-US" w:eastAsia="zh-CN"/>
        </w:rPr>
        <w:t>③</w:t>
      </w:r>
      <w:r>
        <w:rPr>
          <w:rFonts w:hint="eastAsia" w:ascii="仿宋" w:hAnsi="仿宋" w:eastAsia="仿宋" w:cs="仿宋"/>
          <w:kern w:val="0"/>
          <w:sz w:val="32"/>
          <w:szCs w:val="32"/>
          <w:lang w:val="en-US" w:eastAsia="zh-CN"/>
        </w:rPr>
        <w:t>当年度</w:t>
      </w:r>
      <w:r>
        <w:rPr>
          <w:rFonts w:hint="eastAsia" w:ascii="仿宋" w:hAnsi="仿宋" w:eastAsia="仿宋" w:cs="仿宋"/>
          <w:sz w:val="32"/>
          <w:szCs w:val="32"/>
        </w:rPr>
        <w:t>企业</w:t>
      </w:r>
      <w:r>
        <w:rPr>
          <w:rFonts w:hint="eastAsia" w:ascii="仿宋_GB2312" w:hAnsi="仿宋_GB2312" w:eastAsia="仿宋_GB2312" w:cs="仿宋_GB2312"/>
          <w:sz w:val="32"/>
          <w:szCs w:val="32"/>
        </w:rPr>
        <w:t>国家统计联网直报平台《批发和零售业商品销售和库存》年报</w:t>
      </w:r>
      <w:r>
        <w:rPr>
          <w:rFonts w:hint="default" w:ascii="仿宋_GB2312" w:hAnsi="仿宋_GB2312" w:eastAsia="仿宋_GB2312" w:cs="仿宋_GB2312"/>
          <w:sz w:val="32"/>
          <w:szCs w:val="32"/>
          <w:lang w:val="en-US"/>
        </w:rPr>
        <w:t>;</w:t>
      </w:r>
      <w:r>
        <w:rPr>
          <w:rFonts w:hint="eastAsia" w:ascii="微软雅黑" w:hAnsi="微软雅黑" w:eastAsia="微软雅黑" w:cs="微软雅黑"/>
          <w:sz w:val="32"/>
          <w:szCs w:val="32"/>
          <w:lang w:val="en-US"/>
        </w:rPr>
        <w:t>④</w:t>
      </w:r>
      <w:r>
        <w:rPr>
          <w:rFonts w:hint="eastAsia" w:ascii="仿宋" w:hAnsi="仿宋" w:eastAsia="仿宋" w:cs="仿宋"/>
          <w:sz w:val="32"/>
          <w:szCs w:val="32"/>
        </w:rPr>
        <w:t>国内电子商务企业另需提供在第三方交易平台开设店铺地址信息和截图；或提供自建平台地址信息。</w:t>
      </w:r>
    </w:p>
    <w:p>
      <w:pPr>
        <w:numPr>
          <w:ilvl w:val="0"/>
          <w:numId w:val="0"/>
        </w:numPr>
        <w:spacing w:line="600" w:lineRule="exact"/>
        <w:ind w:firstLine="640" w:firstLineChars="200"/>
        <w:jc w:val="left"/>
        <w:rPr>
          <w:rFonts w:hint="eastAsia" w:ascii="仿宋" w:hAnsi="仿宋" w:eastAsia="仿宋" w:cs="仿宋"/>
          <w:i w:val="0"/>
          <w:caps w:val="0"/>
          <w:color w:val="111F2C"/>
          <w:spacing w:val="0"/>
          <w:sz w:val="32"/>
          <w:szCs w:val="32"/>
          <w:shd w:val="clear" w:color="auto" w:fill="FFFFFF"/>
          <w:lang w:val="en-US" w:eastAsia="zh-CN"/>
        </w:rPr>
      </w:pPr>
      <w:r>
        <w:rPr>
          <w:rFonts w:hint="eastAsia" w:ascii="仿宋" w:hAnsi="仿宋" w:eastAsia="仿宋" w:cs="仿宋"/>
          <w:i w:val="0"/>
          <w:caps w:val="0"/>
          <w:color w:val="111F2C"/>
          <w:spacing w:val="0"/>
          <w:sz w:val="32"/>
          <w:szCs w:val="32"/>
          <w:shd w:val="clear" w:color="auto" w:fill="FFFFFF"/>
          <w:lang w:val="en-US" w:eastAsia="zh-CN"/>
        </w:rPr>
        <w:t>（二）电子商务企业进限奖励</w:t>
      </w:r>
    </w:p>
    <w:p>
      <w:pPr>
        <w:numPr>
          <w:ilvl w:val="0"/>
          <w:numId w:val="0"/>
        </w:numPr>
        <w:spacing w:line="600" w:lineRule="exact"/>
        <w:jc w:val="left"/>
        <w:rPr>
          <w:rFonts w:hint="default" w:ascii="仿宋" w:hAnsi="仿宋" w:eastAsia="仿宋" w:cs="仿宋"/>
          <w:i w:val="0"/>
          <w:caps w:val="0"/>
          <w:color w:val="111F2C"/>
          <w:spacing w:val="0"/>
          <w:sz w:val="32"/>
          <w:szCs w:val="32"/>
          <w:shd w:val="clear" w:color="auto" w:fill="FFFFFF"/>
          <w:lang w:val="en-US" w:eastAsia="zh-CN"/>
        </w:rPr>
      </w:pPr>
      <w:r>
        <w:rPr>
          <w:rFonts w:hint="eastAsia" w:ascii="仿宋" w:hAnsi="仿宋" w:eastAsia="仿宋" w:cs="仿宋"/>
          <w:i w:val="0"/>
          <w:caps w:val="0"/>
          <w:color w:val="111F2C"/>
          <w:spacing w:val="0"/>
          <w:sz w:val="32"/>
          <w:szCs w:val="32"/>
          <w:shd w:val="clear" w:color="auto" w:fill="FFFFFF"/>
          <w:lang w:val="en-US" w:eastAsia="zh-CN"/>
        </w:rPr>
        <w:t xml:space="preserve">    满足上款条件的电子商务企业新纳入统计的，在进限当年度给予一次性10万元奖励（当年度享受首次进限的企业予以补差奖励，已进限的不享受该奖励）。</w:t>
      </w:r>
    </w:p>
    <w:p>
      <w:pPr>
        <w:spacing w:line="220" w:lineRule="atLeast"/>
        <w:rPr>
          <w:rFonts w:hint="eastAsia" w:ascii="仿宋" w:hAnsi="仿宋" w:eastAsia="仿宋" w:cs="仿宋"/>
          <w:kern w:val="0"/>
          <w:sz w:val="32"/>
          <w:szCs w:val="32"/>
          <w:lang w:val="en-US" w:eastAsia="zh-CN"/>
        </w:rPr>
      </w:pPr>
      <w:r>
        <w:rPr>
          <w:rFonts w:hint="eastAsia"/>
          <w:lang w:val="en-US" w:eastAsia="zh-CN"/>
        </w:rPr>
        <w:t xml:space="preserve">         </w:t>
      </w:r>
      <w:r>
        <w:rPr>
          <w:rFonts w:hint="eastAsia" w:ascii="仿宋" w:hAnsi="仿宋" w:eastAsia="仿宋" w:cs="仿宋"/>
          <w:kern w:val="0"/>
          <w:sz w:val="32"/>
          <w:szCs w:val="32"/>
          <w:lang w:val="en-US" w:eastAsia="zh-CN"/>
        </w:rPr>
        <w:t>专项资料：提供当年度</w:t>
      </w:r>
      <w:r>
        <w:rPr>
          <w:rFonts w:hint="eastAsia" w:ascii="仿宋" w:hAnsi="仿宋" w:eastAsia="仿宋" w:cs="仿宋"/>
          <w:sz w:val="32"/>
          <w:szCs w:val="32"/>
        </w:rPr>
        <w:t>企业</w:t>
      </w:r>
      <w:r>
        <w:rPr>
          <w:rFonts w:hint="eastAsia" w:ascii="仿宋_GB2312" w:hAnsi="仿宋_GB2312" w:eastAsia="仿宋_GB2312" w:cs="仿宋_GB2312"/>
          <w:sz w:val="32"/>
          <w:szCs w:val="32"/>
        </w:rPr>
        <w:t>国家统计联网直报平台《批发和零售业商品销售和库存》年报</w:t>
      </w:r>
      <w:r>
        <w:rPr>
          <w:rFonts w:hint="eastAsia" w:ascii="仿宋" w:hAnsi="仿宋" w:eastAsia="仿宋" w:cs="仿宋"/>
          <w:kern w:val="0"/>
          <w:sz w:val="32"/>
          <w:szCs w:val="32"/>
          <w:lang w:val="en-US" w:eastAsia="zh-CN"/>
        </w:rPr>
        <w:t>。</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lang w:val="en-US" w:eastAsia="zh-CN"/>
        </w:rPr>
        <w:t>三、</w:t>
      </w:r>
      <w:r>
        <w:rPr>
          <w:rFonts w:hint="eastAsia" w:ascii="仿宋" w:hAnsi="仿宋" w:eastAsia="仿宋" w:cs="仿宋"/>
          <w:color w:val="000000"/>
          <w:kern w:val="0"/>
          <w:sz w:val="32"/>
          <w:szCs w:val="32"/>
        </w:rPr>
        <w:t>申报及审核兑现</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(一)申报</w:t>
      </w:r>
    </w:p>
    <w:p>
      <w:pPr>
        <w:keepNext w:val="0"/>
        <w:keepLines w:val="0"/>
        <w:pageBreakBefore w:val="0"/>
        <w:numPr>
          <w:ilvl w:val="0"/>
          <w:numId w:val="0"/>
        </w:numPr>
        <w:tabs>
          <w:tab w:val="left" w:pos="7770"/>
        </w:tabs>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申报时间一般在次年6月，具体以市商务局发布申报通知为准。符合条件的申报对象向相关镇（街道）、产业平台提交申报材料（一式一份）</w:t>
      </w:r>
      <w:r>
        <w:rPr>
          <w:rFonts w:hint="default" w:ascii="仿宋_GB2312" w:hAnsi="仿宋_GB2312" w:eastAsia="仿宋_GB2312" w:cs="仿宋_GB2312"/>
          <w:color w:val="000000"/>
          <w:sz w:val="32"/>
          <w:szCs w:val="32"/>
          <w:lang w:val="en-US"/>
        </w:rPr>
        <w:t>,</w:t>
      </w:r>
      <w:r>
        <w:rPr>
          <w:rFonts w:hint="eastAsia" w:ascii="仿宋_GB2312" w:hAnsi="仿宋_GB2312" w:eastAsia="仿宋_GB2312" w:cs="仿宋_GB2312"/>
          <w:color w:val="000000"/>
          <w:kern w:val="0"/>
          <w:sz w:val="32"/>
          <w:szCs w:val="32"/>
        </w:rPr>
        <w:t>经所在地确认盖章后</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上报至市商务局。申报材料包括：1、申报单位的营业执照复印件；2、《慈溪市电子商务提质创新发展三年行动计划扶持政策资金申请表》（附件</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）；3、申报政策所需专项资料。</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480" w:firstLineChars="15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（二）审核兑现</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市商务局</w:t>
      </w:r>
      <w:r>
        <w:rPr>
          <w:rFonts w:hint="eastAsia" w:ascii="仿宋_GB2312" w:hAnsi="仿宋_GB2312" w:eastAsia="仿宋_GB2312" w:cs="仿宋_GB2312"/>
          <w:color w:val="000000"/>
          <w:kern w:val="0"/>
          <w:sz w:val="32"/>
          <w:szCs w:val="32"/>
          <w:lang w:eastAsia="zh-CN"/>
        </w:rPr>
        <w:t>征求相关部门意见后</w:t>
      </w:r>
      <w:r>
        <w:rPr>
          <w:rFonts w:hint="eastAsia" w:ascii="仿宋_GB2312" w:hAnsi="仿宋_GB2312" w:eastAsia="仿宋_GB2312" w:cs="仿宋_GB2312"/>
          <w:color w:val="000000"/>
          <w:kern w:val="0"/>
          <w:sz w:val="32"/>
          <w:szCs w:val="32"/>
        </w:rPr>
        <w:t>对申报资料进行审核并进行实地核查，经公示后，对符合条件的由市商务局提请市财政局联文下达补助资金。</w:t>
      </w:r>
    </w:p>
    <w:p>
      <w:pPr>
        <w:spacing w:line="600" w:lineRule="exact"/>
        <w:ind w:firstLine="480" w:firstLineChars="150"/>
        <w:jc w:val="both"/>
        <w:rPr>
          <w:rFonts w:hint="eastAsia" w:ascii="黑体" w:hAnsi="黑体" w:eastAsia="黑体" w:cs="仿宋"/>
          <w:sz w:val="32"/>
          <w:szCs w:val="32"/>
        </w:rPr>
      </w:pPr>
      <w:r>
        <w:rPr>
          <w:rFonts w:hint="eastAsia" w:ascii="黑体" w:hAnsi="黑体" w:eastAsia="黑体" w:cs="仿宋"/>
          <w:sz w:val="32"/>
          <w:szCs w:val="32"/>
          <w:lang w:val="en-US" w:eastAsia="zh-CN"/>
        </w:rPr>
        <w:t xml:space="preserve"> </w:t>
      </w:r>
      <w:r>
        <w:rPr>
          <w:rFonts w:hint="eastAsia" w:ascii="仿宋" w:hAnsi="仿宋" w:eastAsia="仿宋" w:cs="仿宋"/>
          <w:sz w:val="32"/>
          <w:szCs w:val="32"/>
          <w:lang w:val="en-US" w:eastAsia="zh-CN"/>
        </w:rPr>
        <w:t>四、</w:t>
      </w:r>
      <w:r>
        <w:rPr>
          <w:rFonts w:hint="eastAsia" w:ascii="仿宋" w:hAnsi="仿宋" w:eastAsia="仿宋" w:cs="仿宋"/>
          <w:sz w:val="32"/>
          <w:szCs w:val="32"/>
        </w:rPr>
        <w:t>其他说明</w:t>
      </w:r>
    </w:p>
    <w:p>
      <w:pPr>
        <w:widowControl w:val="0"/>
        <w:numPr>
          <w:ilvl w:val="0"/>
          <w:numId w:val="0"/>
        </w:numPr>
        <w:tabs>
          <w:tab w:val="left" w:pos="7770"/>
        </w:tabs>
        <w:adjustRightInd/>
        <w:snapToGrid/>
        <w:spacing w:line="560" w:lineRule="exact"/>
        <w:ind w:firstLine="480" w:firstLineChars="15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（一）关于“自认定当年度起三年，每年按增量销售额（以认定年度的上一年度销售额为基数）的千分之七给予奖励”的两点说明：1.认定年度为首次政策申报对应的年度；2. 认定当年度起连续三年都必须符合增速要求，如第二年、第三年未能达到增速要求，将终止享受政策支持。</w:t>
      </w:r>
    </w:p>
    <w:p>
      <w:pPr>
        <w:widowControl w:val="0"/>
        <w:numPr>
          <w:ilvl w:val="0"/>
          <w:numId w:val="0"/>
        </w:numPr>
        <w:tabs>
          <w:tab w:val="left" w:pos="7770"/>
        </w:tabs>
        <w:adjustRightInd/>
        <w:snapToGrid/>
        <w:spacing w:line="560" w:lineRule="exact"/>
        <w:ind w:firstLine="480" w:firstLineChars="1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（二）本实施细则有效期为2022年1月1日至2024年12月31日。</w:t>
      </w: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777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tabs>
          <w:tab w:val="left" w:pos="777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rPr>
      </w:pPr>
    </w:p>
    <w:p>
      <w:pPr>
        <w:spacing w:line="560" w:lineRule="exact"/>
        <w:jc w:val="center"/>
        <w:rPr>
          <w:rFonts w:hint="eastAsia" w:ascii="黑体" w:hAnsi="黑体" w:eastAsia="黑体" w:cs="黑体"/>
          <w:b/>
          <w:bCs/>
          <w:sz w:val="36"/>
          <w:szCs w:val="36"/>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1：</w:t>
      </w:r>
      <w:r>
        <w:rPr>
          <w:rFonts w:hint="eastAsia" w:ascii="黑体" w:hAnsi="黑体" w:eastAsia="黑体" w:cs="黑体"/>
          <w:b/>
          <w:bCs/>
          <w:color w:val="000000"/>
          <w:kern w:val="0"/>
          <w:sz w:val="32"/>
          <w:szCs w:val="32"/>
        </w:rPr>
        <w:t>慈溪市电子商务提质创新发展三年行动计划扶持政策资金申请表</w:t>
      </w:r>
    </w:p>
    <w:tbl>
      <w:tblPr>
        <w:tblStyle w:val="3"/>
        <w:tblpPr w:leftFromText="180" w:rightFromText="180" w:vertAnchor="text" w:horzAnchor="page" w:tblpXSpec="center" w:tblpY="32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409"/>
        <w:gridCol w:w="1111"/>
        <w:gridCol w:w="2309"/>
        <w:gridCol w:w="144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pacing w:val="-20"/>
                <w:sz w:val="24"/>
              </w:rPr>
            </w:pPr>
            <w:r>
              <w:rPr>
                <w:rFonts w:hint="eastAsia" w:ascii="仿宋_GB2312" w:eastAsia="仿宋_GB2312"/>
                <w:spacing w:val="-20"/>
                <w:sz w:val="24"/>
              </w:rPr>
              <w:t>申报单位</w:t>
            </w:r>
          </w:p>
        </w:tc>
        <w:tc>
          <w:tcPr>
            <w:tcW w:w="781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pacing w:val="-20"/>
                <w:sz w:val="24"/>
              </w:rPr>
            </w:pPr>
            <w:r>
              <w:rPr>
                <w:rFonts w:hint="eastAsia" w:ascii="仿宋_GB2312" w:eastAsia="仿宋_GB2312"/>
                <w:spacing w:val="-20"/>
                <w:sz w:val="24"/>
              </w:rPr>
              <w:t>单位地址</w:t>
            </w:r>
          </w:p>
        </w:tc>
        <w:tc>
          <w:tcPr>
            <w:tcW w:w="4829"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所属镇</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（街道）</w:t>
            </w:r>
          </w:p>
        </w:tc>
        <w:tc>
          <w:tcPr>
            <w:tcW w:w="15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法 定</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代表人</w:t>
            </w:r>
          </w:p>
        </w:tc>
        <w:tc>
          <w:tcPr>
            <w:tcW w:w="14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11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身份证号 码</w:t>
            </w:r>
          </w:p>
        </w:tc>
        <w:tc>
          <w:tcPr>
            <w:tcW w:w="23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440"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联系电话</w:t>
            </w:r>
          </w:p>
        </w:tc>
        <w:tc>
          <w:tcPr>
            <w:tcW w:w="1546"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6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r>
              <w:rPr>
                <w:rFonts w:hint="eastAsia" w:ascii="仿宋_GB2312" w:eastAsia="仿宋_GB2312"/>
                <w:sz w:val="24"/>
              </w:rPr>
              <w:t>开户银行（具体到支行）</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409"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11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r>
              <w:rPr>
                <w:rFonts w:hint="eastAsia" w:ascii="仿宋_GB2312" w:eastAsia="仿宋_GB2312"/>
                <w:sz w:val="24"/>
              </w:rPr>
              <w:t>开户名</w:t>
            </w:r>
          </w:p>
        </w:tc>
        <w:tc>
          <w:tcPr>
            <w:tcW w:w="23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44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申报奖励</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(补助)金额</w:t>
            </w:r>
          </w:p>
        </w:tc>
        <w:tc>
          <w:tcPr>
            <w:tcW w:w="154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409"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tc>
        <w:tc>
          <w:tcPr>
            <w:tcW w:w="1111"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帐 号</w:t>
            </w:r>
          </w:p>
        </w:tc>
        <w:tc>
          <w:tcPr>
            <w:tcW w:w="23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c>
          <w:tcPr>
            <w:tcW w:w="14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tc>
        <w:tc>
          <w:tcPr>
            <w:tcW w:w="154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textAlignment w:val="auto"/>
              <w:rPr>
                <w:rFonts w:hint="eastAsia" w:ascii="仿宋_GB2312" w:eastAsia="仿宋_GB2312"/>
                <w:sz w:val="24"/>
              </w:rPr>
            </w:pPr>
            <w:r>
              <w:rPr>
                <w:rFonts w:hint="eastAsia" w:eastAsia="仿宋_GB2312"/>
                <w:sz w:val="24"/>
              </w:rPr>
              <w:t xml:space="preserve">填表人     </w:t>
            </w:r>
          </w:p>
        </w:tc>
        <w:tc>
          <w:tcPr>
            <w:tcW w:w="252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tc>
        <w:tc>
          <w:tcPr>
            <w:tcW w:w="2309"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r>
              <w:rPr>
                <w:rFonts w:hint="eastAsia" w:eastAsia="仿宋_GB2312"/>
                <w:sz w:val="24"/>
              </w:rPr>
              <w:t xml:space="preserve">     联系电话</w:t>
            </w:r>
          </w:p>
        </w:tc>
        <w:tc>
          <w:tcPr>
            <w:tcW w:w="2986"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0" w:hRule="atLeas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仿宋_GB2312" w:eastAsia="仿宋_GB2312"/>
                <w:sz w:val="24"/>
                <w:lang w:val="en-US" w:eastAsia="zh-CN"/>
              </w:rPr>
            </w:pPr>
            <w:r>
              <w:rPr>
                <w:rFonts w:hint="eastAsia" w:ascii="仿宋_GB2312" w:eastAsia="仿宋_GB2312"/>
                <w:sz w:val="24"/>
                <w:lang w:val="en-US" w:eastAsia="zh-CN"/>
              </w:rPr>
              <w:t>电子商务企业电商销售情况概述</w:t>
            </w:r>
          </w:p>
        </w:tc>
        <w:tc>
          <w:tcPr>
            <w:tcW w:w="781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1" w:hRule="atLeas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申</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报</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承</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诺</w:t>
            </w:r>
          </w:p>
        </w:tc>
        <w:tc>
          <w:tcPr>
            <w:tcW w:w="781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firstLine="480" w:firstLineChars="200"/>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ind w:firstLine="480" w:firstLineChars="200"/>
              <w:textAlignment w:val="auto"/>
              <w:rPr>
                <w:rFonts w:hint="eastAsia" w:ascii="仿宋_GB2312" w:eastAsia="仿宋_GB2312"/>
                <w:sz w:val="24"/>
              </w:rPr>
            </w:pPr>
            <w:r>
              <w:rPr>
                <w:rFonts w:hint="eastAsia" w:ascii="仿宋_GB2312" w:eastAsia="仿宋_GB2312"/>
                <w:sz w:val="24"/>
              </w:rPr>
              <w:t>本单位确认并承诺申报材料均为真实，不存在弄虚作假行为；如发现有隐瞒违法违规情况、提供虚假材料行为，本单位愿承担全部责任。</w:t>
            </w:r>
          </w:p>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textAlignment w:val="auto"/>
              <w:rPr>
                <w:rFonts w:hint="eastAsia" w:ascii="仿宋_GB2312" w:eastAsia="仿宋_GB2312"/>
                <w:sz w:val="24"/>
              </w:rPr>
            </w:pPr>
            <w:r>
              <w:rPr>
                <w:rFonts w:hint="eastAsia" w:ascii="仿宋_GB2312" w:eastAsia="仿宋_GB2312"/>
                <w:sz w:val="24"/>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240" w:firstLineChars="100"/>
              <w:textAlignment w:val="auto"/>
              <w:rPr>
                <w:rFonts w:hint="eastAsia" w:ascii="仿宋_GB2312" w:eastAsia="仿宋_GB2312"/>
                <w:sz w:val="24"/>
              </w:rPr>
            </w:pPr>
            <w:r>
              <w:rPr>
                <w:rFonts w:hint="eastAsia" w:ascii="仿宋_GB2312" w:eastAsia="仿宋_GB2312"/>
                <w:sz w:val="24"/>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080" w:firstLineChars="1700"/>
              <w:textAlignment w:val="auto"/>
              <w:rPr>
                <w:rFonts w:hint="eastAsia" w:ascii="仿宋_GB2312" w:eastAsia="仿宋_GB2312"/>
                <w:sz w:val="24"/>
              </w:rPr>
            </w:pPr>
            <w:r>
              <w:rPr>
                <w:rFonts w:hint="eastAsia" w:ascii="仿宋_GB2312" w:eastAsia="仿宋_GB2312"/>
                <w:sz w:val="24"/>
              </w:rPr>
              <w:t>申报单位（盖章）</w:t>
            </w:r>
          </w:p>
          <w:p>
            <w:pPr>
              <w:keepNext w:val="0"/>
              <w:keepLines w:val="0"/>
              <w:pageBreakBefore w:val="0"/>
              <w:widowControl/>
              <w:kinsoku/>
              <w:wordWrap/>
              <w:overflowPunct/>
              <w:topLinePunct w:val="0"/>
              <w:autoSpaceDE/>
              <w:autoSpaceDN/>
              <w:bidi w:val="0"/>
              <w:adjustRightInd w:val="0"/>
              <w:snapToGrid w:val="0"/>
              <w:spacing w:after="0" w:line="240" w:lineRule="auto"/>
              <w:ind w:firstLine="4080" w:firstLineChars="1700"/>
              <w:textAlignment w:val="auto"/>
              <w:rPr>
                <w:rFonts w:hint="eastAsia" w:ascii="仿宋_GB2312" w:eastAsia="仿宋_GB2312"/>
                <w:sz w:val="24"/>
              </w:rPr>
            </w:pPr>
            <w:r>
              <w:rPr>
                <w:rFonts w:hint="eastAsia" w:ascii="仿宋_GB2312" w:eastAsia="仿宋_GB2312"/>
                <w:sz w:val="24"/>
              </w:rPr>
              <w:t>法定代表人签名：</w:t>
            </w:r>
          </w:p>
          <w:p>
            <w:pPr>
              <w:keepNext w:val="0"/>
              <w:keepLines w:val="0"/>
              <w:pageBreakBefore w:val="0"/>
              <w:widowControl/>
              <w:kinsoku/>
              <w:wordWrap/>
              <w:overflowPunct/>
              <w:topLinePunct w:val="0"/>
              <w:autoSpaceDE/>
              <w:autoSpaceDN/>
              <w:bidi w:val="0"/>
              <w:adjustRightInd w:val="0"/>
              <w:snapToGrid w:val="0"/>
              <w:spacing w:after="0" w:line="240" w:lineRule="auto"/>
              <w:ind w:firstLine="5520" w:firstLineChars="2300"/>
              <w:textAlignment w:val="auto"/>
              <w:rPr>
                <w:rFonts w:hint="eastAsia"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9" w:hRule="atLeast"/>
        </w:trPr>
        <w:tc>
          <w:tcPr>
            <w:tcW w:w="1365"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镇(街</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道)、市</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级有关</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部门初</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审意见</w:t>
            </w:r>
          </w:p>
        </w:tc>
        <w:tc>
          <w:tcPr>
            <w:tcW w:w="7815"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 xml:space="preserve">                                 （盖  章）</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_GB2312" w:eastAsia="仿宋_GB2312"/>
                <w:sz w:val="24"/>
              </w:rPr>
            </w:pPr>
            <w:r>
              <w:rPr>
                <w:rFonts w:hint="eastAsia" w:ascii="仿宋_GB2312" w:eastAsia="仿宋_GB2312"/>
                <w:sz w:val="24"/>
              </w:rPr>
              <w:t xml:space="preserve">                               年     月     日</w:t>
            </w:r>
          </w:p>
        </w:tc>
      </w:tr>
    </w:tbl>
    <w:p>
      <w:pPr>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此表一式一份。</w:t>
      </w:r>
    </w:p>
    <w:p>
      <w:pPr>
        <w:spacing w:line="220" w:lineRule="atLeast"/>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46831F"/>
    <w:multiLevelType w:val="singleLevel"/>
    <w:tmpl w:val="F046831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ZWViNTZhN2ZiYmFjMjFhZGVjNzI3ZjNhNzYxOTMifQ=="/>
  </w:docVars>
  <w:rsids>
    <w:rsidRoot w:val="00D31D50"/>
    <w:rsid w:val="00323B43"/>
    <w:rsid w:val="003D37D8"/>
    <w:rsid w:val="00426133"/>
    <w:rsid w:val="004358AB"/>
    <w:rsid w:val="008B7726"/>
    <w:rsid w:val="00D31D50"/>
    <w:rsid w:val="198F4E56"/>
    <w:rsid w:val="29D652E6"/>
    <w:rsid w:val="34B00055"/>
    <w:rsid w:val="4C6446E0"/>
    <w:rsid w:val="4DDB25DA"/>
    <w:rsid w:val="53EFF3F5"/>
    <w:rsid w:val="54277480"/>
    <w:rsid w:val="68824374"/>
    <w:rsid w:val="6C382CD4"/>
    <w:rsid w:val="7DF80F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2085</Words>
  <Characters>2231</Characters>
  <Lines>1</Lines>
  <Paragraphs>1</Paragraphs>
  <TotalTime>2</TotalTime>
  <ScaleCrop>false</ScaleCrop>
  <LinksUpToDate>false</LinksUpToDate>
  <CharactersWithSpaces>2361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小小朋克^_^</cp:lastModifiedBy>
  <dcterms:modified xsi:type="dcterms:W3CDTF">2022-09-07T08:31:11Z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9FBD297EBA2348B3A58DD0B063272BC1</vt:lpwstr>
  </property>
</Properties>
</file>