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附件4</w:t>
      </w:r>
    </w:p>
    <w:p>
      <w:pPr>
        <w:jc w:val="center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慈溪市重点人群核酸检测本底数量汇总表</w:t>
      </w:r>
    </w:p>
    <w:tbl>
      <w:tblPr>
        <w:tblStyle w:val="6"/>
        <w:tblW w:w="14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843"/>
        <w:gridCol w:w="1417"/>
        <w:gridCol w:w="3119"/>
        <w:gridCol w:w="1559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13类重点人群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责任部门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本底人数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抽检重点人群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责任部门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黑体" w:hAnsi="黑体" w:eastAsia="黑体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本底人数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密切接触者</w:t>
            </w:r>
          </w:p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（包括密接的密接）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市卫健局</w:t>
            </w:r>
          </w:p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各镇、街道</w:t>
            </w:r>
          </w:p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" w:cs="仿宋"/>
                <w:color w:val="000000"/>
                <w:sz w:val="21"/>
                <w:szCs w:val="21"/>
              </w:rPr>
              <w:t>动态不填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全市机关事业单位工作人员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市委直属机关工委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入境人员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各镇、街道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" w:cs="仿宋"/>
                <w:color w:val="000000"/>
                <w:sz w:val="21"/>
                <w:szCs w:val="21"/>
              </w:rPr>
              <w:t>动态不填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公共交通及长途运输行业的从业人员（包括公交、出租车、网约车、长途客运车辆等）、物流行业从业人员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市交通局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公共交通及长途运输行业：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物流行业：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3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发热门诊患者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市卫健局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" w:cs="仿宋"/>
                <w:color w:val="000000"/>
                <w:sz w:val="21"/>
                <w:szCs w:val="21"/>
              </w:rPr>
              <w:t>动态不填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学校、教育行业工作人员（含在校教师、各类培训机构教师， 工勤人员）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市教育局</w:t>
            </w:r>
          </w:p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市卫健局（0-3岁幼托机构）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学校：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教育行业：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0-3岁幼托机构：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新住院患者</w:t>
            </w:r>
          </w:p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及陪护人员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市卫健局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" w:cs="仿宋"/>
                <w:color w:val="000000"/>
                <w:sz w:val="21"/>
                <w:szCs w:val="21"/>
              </w:rPr>
              <w:t>动态不填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劳动密集型企业、进口物品生产单位等从业人员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市经信局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劳动密集型企业：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进口物品生产单位：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国内疫情中高风险地区来慈返慈人员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各镇、街道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" w:cs="仿宋"/>
                <w:color w:val="000000"/>
                <w:sz w:val="21"/>
                <w:szCs w:val="21"/>
              </w:rPr>
              <w:t>动态不填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邮政快递业从业人员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邮政集团慈溪分公司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医疗机构工作人员（包括保洁人员、保安人员等）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市卫健局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建筑业及重大项目等从业人员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市住建局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监所工作人员和新收被监管人员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市公安局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影剧院从业人员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市委宣传部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养老和儿童福利机构工作人员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市民政局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旅游景区、图书馆、美术馆、博物馆、健身运动场所（馆）、 网吧、星（花）级宾馆、KTV等公共场所工作人员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市文广旅体局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隔离场所工作人员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市卫健局</w:t>
            </w:r>
          </w:p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各镇、街道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" w:cs="仿宋"/>
                <w:color w:val="000000"/>
                <w:kern w:val="2"/>
                <w:sz w:val="21"/>
                <w:szCs w:val="21"/>
              </w:rPr>
              <w:t>市级：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洗浴场所、理发店从业人员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市卫生健康局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洗浴场所：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" w:cs="仿宋"/>
                <w:color w:val="000000"/>
                <w:kern w:val="2"/>
                <w:sz w:val="21"/>
                <w:szCs w:val="21"/>
              </w:rPr>
              <w:t>镇级：</w:t>
            </w: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理发店：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负责入境人员闭环转运的相关工作人员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市交通局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农贸市场工作（服务）人员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市市场监管局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涉及进口冷链食品查验、装卸、运输、贮存、加工、销售等环节工作人员，其他进口货物、入境旅客行李等物品查验、装卸等环节工作人员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市市场监管局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进口物品生产经营单位、非星级宾馆（旅馆、民宿）、大型商超工作（服务）人员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市商务局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进口物品生产经营单位：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非星级宾馆（旅馆、民宿）：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大型商超：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跨省份返乡人员，以及省内进口冷链食品从业人员、口岸直接接触进口货物从业人员、隔离场所工作人员、交通运输工具从业人员等返乡重点人群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各镇、街道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" w:cs="仿宋"/>
                <w:color w:val="000000"/>
                <w:sz w:val="21"/>
                <w:szCs w:val="21"/>
              </w:rPr>
              <w:t>动态不填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小型超市、饭店（餐馆）、剧本杀、密室逃脱、艾灸馆、城乡接合部居住人员、镇级机关事业单位工作人员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各镇、街道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小型超市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饭店（餐馆）：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剧本杀：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密室逃脱：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艾灸馆：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城乡接合部居住人员：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sz w:val="21"/>
                <w:szCs w:val="21"/>
              </w:rPr>
              <w:t>镇级机关事业单位：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春运期间农村需排查和协查返乡人员的工作人员、网格管理员等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各镇、街道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仿宋" w:cs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黑体" w:hAnsi="黑体" w:eastAsia="黑体" w:cs="仿宋"/>
          <w:color w:val="000000"/>
          <w:kern w:val="2"/>
          <w:sz w:val="32"/>
          <w:szCs w:val="32"/>
        </w:rPr>
      </w:pPr>
    </w:p>
    <w:p>
      <w:pPr>
        <w:pStyle w:val="2"/>
        <w:autoSpaceDE/>
        <w:autoSpaceDN/>
        <w:adjustRightInd/>
        <w:spacing w:line="560" w:lineRule="exact"/>
        <w:rPr>
          <w:rFonts w:ascii="仿宋" w:hAnsi="仿宋" w:eastAsia="仿宋"/>
          <w:spacing w:val="-12"/>
          <w:sz w:val="32"/>
          <w:szCs w:val="32"/>
        </w:rPr>
      </w:pPr>
    </w:p>
    <w:p/>
    <w:sectPr>
      <w:pgSz w:w="16838" w:h="11906" w:orient="landscape"/>
      <w:pgMar w:top="1800" w:right="1440" w:bottom="198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4CB3"/>
    <w:rsid w:val="00182063"/>
    <w:rsid w:val="003728AC"/>
    <w:rsid w:val="003E710C"/>
    <w:rsid w:val="005E02BE"/>
    <w:rsid w:val="007D1501"/>
    <w:rsid w:val="00CB1116"/>
    <w:rsid w:val="01B54179"/>
    <w:rsid w:val="22283DAA"/>
    <w:rsid w:val="340E4CB3"/>
    <w:rsid w:val="71154BC8"/>
    <w:rsid w:val="7E293F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cs="Times New Roman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autoSpaceDE/>
      <w:autoSpaceDN/>
      <w:adjustRightInd/>
      <w:jc w:val="both"/>
    </w:pPr>
    <w:rPr>
      <w:rFonts w:ascii="Calibri" w:hAnsi="Calibri" w:eastAsia="宋体" w:cs="Times New Roman"/>
      <w:kern w:val="2"/>
      <w:sz w:val="24"/>
      <w:szCs w:val="24"/>
    </w:rPr>
  </w:style>
  <w:style w:type="character" w:customStyle="1" w:styleId="8">
    <w:name w:val="页眉 Char"/>
    <w:basedOn w:val="7"/>
    <w:link w:val="4"/>
    <w:uiPriority w:val="0"/>
    <w:rPr>
      <w:rFonts w:ascii="仿宋_GB2312" w:hAnsi="Times New Roman" w:eastAsia="仿宋_GB2312" w:cs="仿宋_GB231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仿宋_GB2312" w:hAnsi="Times New Roman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3AF19-FD91-4463-B754-B18B00ADA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2</Pages>
  <Words>169</Words>
  <Characters>967</Characters>
  <Lines>8</Lines>
  <Paragraphs>2</Paragraphs>
  <TotalTime>7</TotalTime>
  <ScaleCrop>false</ScaleCrop>
  <LinksUpToDate>false</LinksUpToDate>
  <CharactersWithSpaces>1134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2022-01-10T13:00:00Z</dcterms:created>
  <dc:creator>user</dc:creator>
  <cp:lastModifiedBy>小小朋克^_^</cp:lastModifiedBy>
  <dcterms:modified xsi:type="dcterms:W3CDTF">2022-01-19T08:04:14Z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E1A675A5571B4505997A9EEBC2D6C284</vt:lpwstr>
  </property>
</Properties>
</file>