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rPr>
        <w:t>《慈溪市废塑料再生利用行业整治淘汰专项行动</w:t>
      </w:r>
    </w:p>
    <w:p>
      <w:pPr>
        <w:spacing w:line="44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实施方案（2022—2024年）》起草说明</w:t>
      </w:r>
    </w:p>
    <w:p>
      <w:pPr>
        <w:pStyle w:val="18"/>
        <w:spacing w:line="440" w:lineRule="exact"/>
        <w:ind w:firstLine="0" w:firstLineChars="0"/>
        <w:rPr>
          <w:rFonts w:hint="default" w:ascii="华文中宋" w:hAnsi="华文中宋" w:eastAsia="华文中宋" w:cs="华文中宋"/>
          <w:sz w:val="36"/>
          <w:szCs w:val="36"/>
        </w:rPr>
      </w:pPr>
    </w:p>
    <w:p>
      <w:pPr>
        <w:pStyle w:val="18"/>
        <w:spacing w:line="500" w:lineRule="atLeast"/>
        <w:ind w:firstLine="643"/>
        <w:rPr>
          <w:rFonts w:hint="default" w:ascii="仿宋_GB2312" w:hAnsi="仿宋_GB2312" w:eastAsia="仿宋_GB2312" w:cs="仿宋_GB2312"/>
          <w:szCs w:val="32"/>
        </w:rPr>
      </w:pPr>
      <w:r>
        <w:rPr>
          <w:rFonts w:ascii="仿宋_GB2312" w:hAnsi="仿宋_GB2312" w:eastAsia="仿宋_GB2312" w:cs="仿宋_GB2312"/>
          <w:b/>
          <w:bCs/>
          <w:szCs w:val="32"/>
        </w:rPr>
        <w:t>一、起草背景</w:t>
      </w:r>
    </w:p>
    <w:p>
      <w:pPr>
        <w:pStyle w:val="18"/>
        <w:spacing w:line="500" w:lineRule="atLeast"/>
        <w:ind w:firstLine="640"/>
        <w:rPr>
          <w:rFonts w:hint="default" w:ascii="仿宋_GB2312" w:hAnsi="仿宋_GB2312" w:eastAsia="仿宋_GB2312" w:cs="仿宋_GB2312"/>
          <w:szCs w:val="32"/>
        </w:rPr>
      </w:pPr>
      <w:r>
        <w:rPr>
          <w:rFonts w:hint="eastAsia" w:ascii="仿宋_GB2312" w:hAnsi="仿宋_GB2312" w:eastAsia="仿宋_GB2312" w:cs="仿宋_GB2312"/>
          <w:szCs w:val="32"/>
        </w:rPr>
        <w:t>为贯彻落实《浙江省新一轮制造业“腾笼换鸟、凤凰涅槃”攻坚战实施方案（2021-2023年）》、《宁波市新一轮制造业“腾笼换鸟、凤凰涅槃”攻坚行动方案（2021—2025年）》等文件精神，全面治理整顿废塑料再生利用行业，严厉打击非法废塑料加工行为、淘汰不达标生产企业，引导企业“腾笼换鸟、凤凰涅槃”，推动全市制造业高质量、高水平发展，慈溪市经信局</w:t>
      </w:r>
      <w:r>
        <w:rPr>
          <w:rFonts w:hint="eastAsia" w:ascii="仿宋_GB2312" w:hAnsi="仿宋_GB2312" w:eastAsia="仿宋_GB2312" w:cs="仿宋_GB2312"/>
          <w:szCs w:val="32"/>
          <w:lang w:eastAsia="zh-CN"/>
        </w:rPr>
        <w:t>起草</w:t>
      </w:r>
      <w:r>
        <w:rPr>
          <w:rFonts w:hint="eastAsia" w:ascii="仿宋_GB2312" w:hAnsi="仿宋_GB2312" w:eastAsia="仿宋_GB2312" w:cs="仿宋_GB2312"/>
          <w:szCs w:val="32"/>
        </w:rPr>
        <w:t>了《慈溪市废塑料再生利用行业整治淘汰专项行动实施方案（2022-2024年）（征求意见稿）》</w:t>
      </w:r>
      <w:r>
        <w:rPr>
          <w:rFonts w:ascii="仿宋_GB2312" w:hAnsi="仿宋_GB2312" w:eastAsia="仿宋_GB2312" w:cs="仿宋_GB2312"/>
          <w:szCs w:val="32"/>
        </w:rPr>
        <w:t>，并组织召开镇（街道、园区）及市级相关部门工作座谈会，吸收了相关合理意见，于2022年</w:t>
      </w:r>
      <w:r>
        <w:rPr>
          <w:rFonts w:hint="eastAsia" w:ascii="仿宋_GB2312" w:hAnsi="仿宋_GB2312" w:eastAsia="仿宋_GB2312" w:cs="仿宋_GB2312"/>
          <w:szCs w:val="32"/>
          <w:lang w:val="en-US" w:eastAsia="zh-CN"/>
        </w:rPr>
        <w:t>4</w:t>
      </w:r>
      <w:r>
        <w:rPr>
          <w:rFonts w:ascii="仿宋_GB2312" w:hAnsi="仿宋_GB2312" w:eastAsia="仿宋_GB2312" w:cs="仿宋_GB2312"/>
          <w:szCs w:val="32"/>
        </w:rPr>
        <w:t>月</w:t>
      </w:r>
      <w:r>
        <w:rPr>
          <w:rFonts w:hint="eastAsia" w:ascii="仿宋_GB2312" w:hAnsi="仿宋_GB2312" w:eastAsia="仿宋_GB2312" w:cs="仿宋_GB2312"/>
          <w:szCs w:val="32"/>
          <w:lang w:val="en-US" w:eastAsia="zh-CN"/>
        </w:rPr>
        <w:t>20</w:t>
      </w:r>
      <w:r>
        <w:rPr>
          <w:rFonts w:ascii="仿宋_GB2312" w:hAnsi="仿宋_GB2312" w:eastAsia="仿宋_GB2312" w:cs="仿宋_GB2312"/>
          <w:szCs w:val="32"/>
        </w:rPr>
        <w:t>日向有关部门征求意见后，形成了本征求意见稿。</w:t>
      </w:r>
    </w:p>
    <w:p>
      <w:pPr>
        <w:pStyle w:val="18"/>
        <w:spacing w:line="500" w:lineRule="atLeast"/>
        <w:ind w:firstLine="643"/>
        <w:rPr>
          <w:rFonts w:hint="default" w:ascii="仿宋_GB2312" w:hAnsi="仿宋_GB2312" w:eastAsia="仿宋_GB2312" w:cs="仿宋_GB2312"/>
          <w:b/>
          <w:bCs/>
          <w:szCs w:val="32"/>
        </w:rPr>
      </w:pPr>
      <w:r>
        <w:rPr>
          <w:rFonts w:ascii="仿宋_GB2312" w:hAnsi="仿宋_GB2312" w:eastAsia="仿宋_GB2312" w:cs="仿宋_GB2312"/>
          <w:b/>
          <w:bCs/>
          <w:szCs w:val="32"/>
        </w:rPr>
        <w:t>二、主要内容</w:t>
      </w:r>
    </w:p>
    <w:p>
      <w:pPr>
        <w:pStyle w:val="18"/>
        <w:spacing w:line="500" w:lineRule="atLeast"/>
        <w:ind w:firstLine="640"/>
        <w:rPr>
          <w:rFonts w:hint="default" w:ascii="仿宋_GB2312" w:hAnsi="仿宋_GB2312" w:eastAsia="仿宋_GB2312" w:cs="仿宋_GB2312"/>
          <w:szCs w:val="32"/>
        </w:rPr>
      </w:pPr>
      <w:r>
        <w:rPr>
          <w:rFonts w:hint="eastAsia" w:ascii="仿宋_GB2312" w:hAnsi="仿宋_GB2312" w:eastAsia="仿宋_GB2312" w:cs="仿宋_GB2312"/>
          <w:szCs w:val="32"/>
          <w:lang w:eastAsia="zh-CN"/>
        </w:rPr>
        <w:t>本方案</w:t>
      </w:r>
      <w:r>
        <w:rPr>
          <w:rFonts w:ascii="仿宋_GB2312" w:hAnsi="仿宋_GB2312" w:eastAsia="仿宋_GB2312" w:cs="仿宋_GB2312"/>
          <w:szCs w:val="32"/>
        </w:rPr>
        <w:t>共分</w:t>
      </w:r>
      <w:r>
        <w:rPr>
          <w:rFonts w:hint="eastAsia" w:ascii="仿宋_GB2312" w:hAnsi="仿宋_GB2312" w:eastAsia="仿宋_GB2312" w:cs="仿宋_GB2312"/>
          <w:szCs w:val="32"/>
          <w:lang w:eastAsia="zh-CN"/>
        </w:rPr>
        <w:t>四</w:t>
      </w:r>
      <w:r>
        <w:rPr>
          <w:rFonts w:ascii="仿宋_GB2312" w:hAnsi="仿宋_GB2312" w:eastAsia="仿宋_GB2312" w:cs="仿宋_GB2312"/>
          <w:szCs w:val="32"/>
        </w:rPr>
        <w:t>部分，分别为</w:t>
      </w:r>
      <w:r>
        <w:rPr>
          <w:rFonts w:hint="eastAsia" w:ascii="仿宋_GB2312" w:hAnsi="仿宋_GB2312" w:eastAsia="仿宋_GB2312" w:cs="仿宋_GB2312"/>
          <w:szCs w:val="32"/>
          <w:lang w:eastAsia="zh-CN"/>
        </w:rPr>
        <w:t>工作目标、治理范围、具体措施、工作要求</w:t>
      </w:r>
      <w:r>
        <w:rPr>
          <w:rFonts w:ascii="仿宋_GB2312" w:hAnsi="仿宋_GB2312" w:eastAsia="仿宋_GB2312" w:cs="仿宋_GB2312"/>
          <w:szCs w:val="32"/>
        </w:rPr>
        <w:t>。</w:t>
      </w:r>
    </w:p>
    <w:p>
      <w:pPr>
        <w:pStyle w:val="18"/>
        <w:spacing w:line="500" w:lineRule="atLeast"/>
        <w:ind w:firstLine="643"/>
        <w:rPr>
          <w:rFonts w:hint="eastAsia" w:ascii="楷体" w:hAnsi="楷体" w:eastAsia="楷体" w:cs="楷体"/>
          <w:b/>
          <w:bCs/>
          <w:szCs w:val="32"/>
          <w:lang w:eastAsia="zh-CN"/>
        </w:rPr>
      </w:pPr>
      <w:r>
        <w:rPr>
          <w:rFonts w:ascii="楷体" w:hAnsi="楷体" w:eastAsia="楷体" w:cs="楷体"/>
          <w:b/>
          <w:bCs/>
          <w:szCs w:val="32"/>
        </w:rPr>
        <w:t>（一）</w:t>
      </w:r>
      <w:r>
        <w:rPr>
          <w:rFonts w:hint="eastAsia" w:ascii="楷体" w:hAnsi="楷体" w:eastAsia="楷体" w:cs="楷体"/>
          <w:b/>
          <w:bCs/>
          <w:szCs w:val="32"/>
          <w:lang w:eastAsia="zh-CN"/>
        </w:rPr>
        <w:t>工作目标</w:t>
      </w:r>
    </w:p>
    <w:p>
      <w:pPr>
        <w:pStyle w:val="18"/>
        <w:spacing w:line="500" w:lineRule="atLeast"/>
        <w:ind w:firstLine="640"/>
        <w:rPr>
          <w:rFonts w:hint="default" w:ascii="仿宋_GB2312" w:hAnsi="仿宋_GB2312" w:eastAsia="仿宋_GB2312" w:cs="仿宋_GB2312"/>
          <w:szCs w:val="32"/>
        </w:rPr>
      </w:pPr>
      <w:r>
        <w:rPr>
          <w:rFonts w:hint="default" w:ascii="仿宋_GB2312" w:hAnsi="仿宋_GB2312" w:eastAsia="仿宋_GB2312" w:cs="仿宋_GB2312"/>
          <w:szCs w:val="32"/>
        </w:rPr>
        <w:t>以“打非、合规、提标、出清”淘汰转型为主线，开展为期二年的废塑料再生利用行业整治淘汰专项行动，倒逼废塑料再生利用企业有序退出、转型发展，切实改善生态环境质量，助力生态文明城市建设。</w:t>
      </w:r>
    </w:p>
    <w:p>
      <w:pPr>
        <w:pStyle w:val="18"/>
        <w:spacing w:line="500" w:lineRule="atLeast"/>
        <w:ind w:firstLine="643"/>
        <w:rPr>
          <w:rFonts w:hint="eastAsia" w:ascii="楷体" w:hAnsi="楷体" w:eastAsia="楷体" w:cs="楷体"/>
          <w:b/>
          <w:bCs/>
          <w:szCs w:val="32"/>
          <w:lang w:eastAsia="zh-CN"/>
        </w:rPr>
      </w:pPr>
      <w:r>
        <w:rPr>
          <w:rFonts w:ascii="楷体" w:hAnsi="楷体" w:eastAsia="楷体" w:cs="楷体"/>
          <w:b/>
          <w:bCs/>
          <w:szCs w:val="32"/>
        </w:rPr>
        <w:t>（二）</w:t>
      </w:r>
      <w:r>
        <w:rPr>
          <w:rFonts w:hint="eastAsia" w:ascii="楷体" w:hAnsi="楷体" w:eastAsia="楷体" w:cs="楷体"/>
          <w:b/>
          <w:bCs/>
          <w:szCs w:val="32"/>
          <w:lang w:eastAsia="zh-CN"/>
        </w:rPr>
        <w:t>治理范围</w:t>
      </w:r>
    </w:p>
    <w:p>
      <w:pPr>
        <w:pStyle w:val="18"/>
        <w:spacing w:line="500" w:lineRule="atLeast"/>
        <w:ind w:firstLine="643"/>
        <w:rPr>
          <w:rFonts w:hint="eastAsia" w:ascii="楷体" w:hAnsi="楷体" w:eastAsia="楷体" w:cs="楷体"/>
          <w:b/>
          <w:bCs/>
          <w:szCs w:val="32"/>
        </w:rPr>
      </w:pPr>
      <w:r>
        <w:rPr>
          <w:rFonts w:hint="eastAsia" w:ascii="仿宋_GB2312" w:hAnsi="仿宋_GB2312" w:eastAsia="仿宋_GB2312" w:cs="仿宋_GB2312"/>
          <w:szCs w:val="32"/>
        </w:rPr>
        <w:t>慈溪市本级范围内的所有废塑料再生利用企业。废塑料再生利用企业是指采用物理机械法对热塑性废塑料进行再生加工的企业。同时将内部自有塑料回用的大型塑料企业纳入本次行动重点监管对象。</w:t>
      </w:r>
    </w:p>
    <w:p>
      <w:pPr>
        <w:pStyle w:val="18"/>
        <w:spacing w:line="500" w:lineRule="atLeast"/>
        <w:ind w:firstLine="643"/>
        <w:rPr>
          <w:rFonts w:hint="eastAsia" w:ascii="楷体" w:hAnsi="楷体" w:eastAsia="楷体" w:cs="楷体"/>
          <w:b/>
          <w:bCs/>
          <w:szCs w:val="32"/>
          <w:lang w:eastAsia="zh-CN"/>
        </w:rPr>
      </w:pPr>
      <w:r>
        <w:rPr>
          <w:rFonts w:ascii="楷体" w:hAnsi="楷体" w:eastAsia="楷体" w:cs="楷体"/>
          <w:b/>
          <w:bCs/>
          <w:szCs w:val="32"/>
        </w:rPr>
        <w:t>（三）</w:t>
      </w:r>
      <w:r>
        <w:rPr>
          <w:rFonts w:hint="eastAsia" w:ascii="楷体" w:hAnsi="楷体" w:eastAsia="楷体" w:cs="楷体"/>
          <w:b/>
          <w:bCs/>
          <w:szCs w:val="32"/>
          <w:lang w:eastAsia="zh-CN"/>
        </w:rPr>
        <w:t>具体措施</w:t>
      </w:r>
    </w:p>
    <w:p>
      <w:pPr>
        <w:pStyle w:val="18"/>
        <w:spacing w:line="500" w:lineRule="atLeast"/>
        <w:ind w:firstLine="640"/>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具体措施包括开展非法废塑料加工打击专项行动、开展合规性整治专项行动、开展环保治理提标专项行动、开展产值申报规范专项行动、开展建筑违章拆除专项行动、推进企业退出转型发展等六条措施。</w:t>
      </w:r>
    </w:p>
    <w:p>
      <w:pPr>
        <w:pStyle w:val="18"/>
        <w:spacing w:line="500" w:lineRule="atLeast"/>
        <w:ind w:firstLine="643"/>
        <w:rPr>
          <w:rFonts w:hint="eastAsia" w:ascii="楷体" w:hAnsi="楷体" w:eastAsia="楷体" w:cs="楷体"/>
          <w:b/>
          <w:bCs/>
          <w:szCs w:val="32"/>
          <w:lang w:eastAsia="zh-CN"/>
        </w:rPr>
      </w:pPr>
      <w:r>
        <w:rPr>
          <w:rFonts w:ascii="楷体" w:hAnsi="楷体" w:eastAsia="楷体" w:cs="楷体"/>
          <w:b/>
          <w:bCs/>
          <w:szCs w:val="32"/>
        </w:rPr>
        <w:t>（四）</w:t>
      </w:r>
      <w:r>
        <w:rPr>
          <w:rFonts w:hint="eastAsia" w:ascii="楷体" w:hAnsi="楷体" w:eastAsia="楷体" w:cs="楷体"/>
          <w:b/>
          <w:bCs/>
          <w:szCs w:val="32"/>
          <w:lang w:eastAsia="zh-CN"/>
        </w:rPr>
        <w:t>工作要求</w:t>
      </w:r>
    </w:p>
    <w:p>
      <w:pPr>
        <w:pStyle w:val="18"/>
        <w:spacing w:line="500" w:lineRule="atLeast"/>
        <w:ind w:firstLine="640"/>
        <w:rPr>
          <w:rFonts w:hint="default" w:ascii="仿宋_GB2312" w:hAnsi="仿宋_GB2312" w:eastAsia="仿宋_GB2312" w:cs="仿宋_GB2312"/>
          <w:szCs w:val="32"/>
        </w:rPr>
      </w:pPr>
      <w:r>
        <w:rPr>
          <w:rFonts w:hint="eastAsia" w:ascii="仿宋_GB2312" w:hAnsi="仿宋_GB2312" w:eastAsia="仿宋_GB2312" w:cs="仿宋_GB2312"/>
          <w:szCs w:val="32"/>
          <w:lang w:eastAsia="zh-CN"/>
        </w:rPr>
        <w:t>一是统一思想，提高认识；二是压实责任，协同推进，由市废塑料打击办负责整治淘汰专项行动，各镇（街道、开发区）作为责任单位；三是加强引导，营造氛围。</w:t>
      </w:r>
      <w:bookmarkStart w:id="0" w:name="_GoBack"/>
      <w:bookmarkEnd w:id="0"/>
    </w:p>
    <w:p>
      <w:pPr>
        <w:pStyle w:val="18"/>
        <w:spacing w:line="440" w:lineRule="exact"/>
        <w:ind w:firstLine="0" w:firstLineChars="0"/>
        <w:rPr>
          <w:rFonts w:hint="default" w:ascii="仿宋_GB2312" w:hAnsi="仿宋_GB2312" w:eastAsia="仿宋_GB2312" w:cs="仿宋_GB2312"/>
          <w:b/>
          <w:bCs/>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E3"/>
    <w:rsid w:val="00FC69A7"/>
    <w:rsid w:val="00FE3DE3"/>
    <w:rsid w:val="053E443F"/>
    <w:rsid w:val="06220C9B"/>
    <w:rsid w:val="0C5626AE"/>
    <w:rsid w:val="0D1862F5"/>
    <w:rsid w:val="153A3AED"/>
    <w:rsid w:val="25842C93"/>
    <w:rsid w:val="25AF0B5E"/>
    <w:rsid w:val="442A6241"/>
    <w:rsid w:val="467B2F55"/>
    <w:rsid w:val="4AD76302"/>
    <w:rsid w:val="5CF30EF3"/>
    <w:rsid w:val="617B2634"/>
    <w:rsid w:val="724836FD"/>
    <w:rsid w:val="72962DBE"/>
    <w:rsid w:val="734B3B2C"/>
    <w:rsid w:val="75747361"/>
    <w:rsid w:val="7ACD61C2"/>
    <w:rsid w:val="7EC0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tabs>
        <w:tab w:val="decimal" w:pos="0"/>
      </w:tabs>
      <w:ind w:firstLine="0" w:firstLineChars="0"/>
      <w:jc w:val="center"/>
      <w:outlineLvl w:val="0"/>
    </w:pPr>
    <w:rPr>
      <w:rFonts w:eastAsia="方正小标宋简体"/>
      <w:b/>
      <w:bCs/>
      <w:kern w:val="44"/>
      <w:sz w:val="44"/>
      <w:szCs w:val="44"/>
    </w:rPr>
  </w:style>
  <w:style w:type="paragraph" w:styleId="4">
    <w:name w:val="heading 2"/>
    <w:basedOn w:val="1"/>
    <w:next w:val="5"/>
    <w:qFormat/>
    <w:uiPriority w:val="0"/>
    <w:pPr>
      <w:keepNext/>
      <w:keepLines/>
      <w:outlineLvl w:val="1"/>
    </w:pPr>
    <w:rPr>
      <w:rFonts w:ascii="Arial" w:hAnsi="Arial" w:eastAsia="黑体"/>
    </w:rPr>
  </w:style>
  <w:style w:type="paragraph" w:styleId="6">
    <w:name w:val="heading 3"/>
    <w:basedOn w:val="1"/>
    <w:next w:val="1"/>
    <w:link w:val="20"/>
    <w:unhideWhenUsed/>
    <w:qFormat/>
    <w:uiPriority w:val="0"/>
    <w:pPr>
      <w:keepNext/>
      <w:keepLines/>
      <w:tabs>
        <w:tab w:val="decimal" w:pos="0"/>
      </w:tabs>
      <w:outlineLvl w:val="2"/>
    </w:pPr>
    <w:rPr>
      <w:rFonts w:eastAsia="楷体_GB231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endnote text"/>
    <w:basedOn w:val="1"/>
    <w:qFormat/>
    <w:uiPriority w:val="0"/>
    <w:pPr>
      <w:tabs>
        <w:tab w:val="decimal" w:pos="0"/>
      </w:tabs>
      <w:spacing w:beforeLines="0" w:afterLines="0"/>
    </w:pPr>
    <w:rPr>
      <w:rFonts w:hint="default"/>
      <w:sz w:val="21"/>
    </w:rPr>
  </w:style>
  <w:style w:type="paragraph" w:styleId="5">
    <w:name w:val="Normal Indent"/>
    <w:basedOn w:val="1"/>
    <w:qFormat/>
    <w:uiPriority w:val="0"/>
    <w:pPr>
      <w:ind w:firstLine="420" w:firstLineChars="200"/>
    </w:pPr>
    <w:rPr>
      <w:rFonts w:eastAsia="仿宋"/>
    </w:rPr>
  </w:style>
  <w:style w:type="paragraph" w:styleId="7">
    <w:name w:val="Body Text"/>
    <w:basedOn w:val="1"/>
    <w:next w:val="8"/>
    <w:qFormat/>
    <w:uiPriority w:val="0"/>
    <w:pPr>
      <w:spacing w:after="120"/>
    </w:pPr>
  </w:style>
  <w:style w:type="paragraph" w:styleId="8">
    <w:name w:val="Subtitle"/>
    <w:next w:val="1"/>
    <w:qFormat/>
    <w:uiPriority w:val="0"/>
    <w:pPr>
      <w:wordWrap w:val="0"/>
      <w:spacing w:after="60"/>
      <w:jc w:val="center"/>
    </w:pPr>
    <w:rPr>
      <w:rFonts w:ascii="Times New Roman" w:hAnsi="Times New Roman" w:eastAsia="宋体" w:cs="Times New Roman"/>
      <w:sz w:val="24"/>
      <w:lang w:val="en-US" w:eastAsia="zh-CN" w:bidi="ar-SA"/>
    </w:rPr>
  </w:style>
  <w:style w:type="paragraph" w:styleId="9">
    <w:name w:val="Body Text Indent"/>
    <w:basedOn w:val="1"/>
    <w:next w:val="5"/>
    <w:qFormat/>
    <w:uiPriority w:val="0"/>
    <w:pPr>
      <w:spacing w:after="120"/>
      <w:ind w:left="420" w:leftChars="200"/>
    </w:pPr>
  </w:style>
  <w:style w:type="paragraph" w:styleId="10">
    <w:name w:val="footer"/>
    <w:basedOn w:val="1"/>
    <w:semiHidden/>
    <w:qFormat/>
    <w:uiPriority w:val="0"/>
    <w:pPr>
      <w:tabs>
        <w:tab w:val="center" w:pos="4153"/>
        <w:tab w:val="right" w:pos="8306"/>
      </w:tabs>
      <w:snapToGrid w:val="0"/>
      <w:jc w:val="left"/>
    </w:pPr>
    <w:rPr>
      <w:sz w:val="18"/>
    </w:rPr>
  </w:style>
  <w:style w:type="paragraph" w:styleId="11">
    <w:name w:val="header"/>
    <w:basedOn w:val="1"/>
    <w:semiHidden/>
    <w:qFormat/>
    <w:uiPriority w:val="0"/>
    <w:pPr>
      <w:tabs>
        <w:tab w:val="center" w:pos="4153"/>
        <w:tab w:val="right" w:pos="8306"/>
      </w:tabs>
      <w:snapToGrid w:val="0"/>
      <w:jc w:val="center"/>
    </w:pPr>
    <w:rPr>
      <w:sz w:val="18"/>
    </w:rPr>
  </w:style>
  <w:style w:type="paragraph" w:styleId="12">
    <w:name w:val="Body Text First Indent"/>
    <w:basedOn w:val="7"/>
    <w:next w:val="13"/>
    <w:qFormat/>
    <w:uiPriority w:val="0"/>
    <w:pPr>
      <w:ind w:firstLine="420" w:firstLineChars="100"/>
    </w:pPr>
  </w:style>
  <w:style w:type="paragraph" w:styleId="13">
    <w:name w:val="Body Text First Indent 2"/>
    <w:basedOn w:val="9"/>
    <w:qFormat/>
    <w:uiPriority w:val="0"/>
    <w:pPr>
      <w:ind w:firstLine="420"/>
    </w:pPr>
  </w:style>
  <w:style w:type="character" w:styleId="16">
    <w:name w:val="page number"/>
    <w:basedOn w:val="15"/>
    <w:semiHidden/>
    <w:qFormat/>
    <w:uiPriority w:val="0"/>
    <w:rPr>
      <w:rFonts w:eastAsia="宋体"/>
      <w:sz w:val="28"/>
    </w:rPr>
  </w:style>
  <w:style w:type="character" w:styleId="17">
    <w:name w:val="Emphasis"/>
    <w:basedOn w:val="15"/>
    <w:qFormat/>
    <w:uiPriority w:val="20"/>
    <w:rPr>
      <w:rFonts w:eastAsia="楷体_GB2312"/>
      <w:b/>
      <w:iCs/>
      <w:sz w:val="32"/>
    </w:rPr>
  </w:style>
  <w:style w:type="paragraph" w:customStyle="1" w:styleId="18">
    <w:name w:val="正文缩进1"/>
    <w:qFormat/>
    <w:uiPriority w:val="0"/>
    <w:pPr>
      <w:widowControl w:val="0"/>
      <w:ind w:firstLine="420" w:firstLineChars="200"/>
      <w:jc w:val="both"/>
    </w:pPr>
    <w:rPr>
      <w:rFonts w:hint="eastAsia" w:ascii="Times New Roman" w:hAnsi="Times New Roman" w:eastAsia="Times New Roman" w:cs="Times New Roman"/>
      <w:kern w:val="2"/>
      <w:sz w:val="32"/>
      <w:lang w:val="en-US" w:eastAsia="zh-CN" w:bidi="ar-SA"/>
    </w:rPr>
  </w:style>
  <w:style w:type="paragraph" w:customStyle="1" w:styleId="19">
    <w:name w:val="Char"/>
    <w:basedOn w:val="1"/>
    <w:qFormat/>
    <w:uiPriority w:val="99"/>
    <w:pPr>
      <w:adjustRightInd w:val="0"/>
      <w:snapToGrid w:val="0"/>
      <w:spacing w:beforeLines="150" w:afterLines="100" w:line="360" w:lineRule="auto"/>
      <w:ind w:firstLine="192" w:firstLineChars="192"/>
    </w:pPr>
    <w:rPr>
      <w:szCs w:val="20"/>
    </w:rPr>
  </w:style>
  <w:style w:type="character" w:customStyle="1" w:styleId="20">
    <w:name w:val="标题 3 字符"/>
    <w:link w:val="6"/>
    <w:qFormat/>
    <w:uiPriority w:val="0"/>
    <w:rPr>
      <w:rFonts w:eastAsia="楷体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Words>
  <Characters>806</Characters>
  <Lines>6</Lines>
  <Paragraphs>1</Paragraphs>
  <TotalTime>1</TotalTime>
  <ScaleCrop>false</ScaleCrop>
  <LinksUpToDate>false</LinksUpToDate>
  <CharactersWithSpaces>946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2022-02-22T06:26:00Z</dcterms:created>
  <dc:creator>lenovo</dc:creator>
  <cp:lastModifiedBy>Gy</cp:lastModifiedBy>
  <dcterms:modified xsi:type="dcterms:W3CDTF">2022-05-13T08:28:57Z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