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古塘街道办事处</w:t>
      </w: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4"/>
          <w:szCs w:val="44"/>
        </w:rPr>
        <w:t>年度重大行政决策事项目录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清单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2"/>
        <w:tblW w:w="1401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290"/>
        <w:gridCol w:w="1530"/>
        <w:gridCol w:w="1530"/>
        <w:gridCol w:w="3230"/>
        <w:gridCol w:w="25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决策事项名称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决策主体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承办单位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决策依据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决策程序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default" w:ascii="仿宋_GB2312" w:hAnsi="黑体" w:eastAsia="仿宋_GB2312"/>
                <w:sz w:val="24"/>
                <w:lang w:eastAsia="zh-CN"/>
              </w:rPr>
              <w:t>宁波三环动力机械有限公司</w:t>
            </w:r>
            <w:r>
              <w:rPr>
                <w:rFonts w:hint="eastAsia" w:ascii="仿宋_GB2312" w:hAnsi="黑体" w:eastAsia="仿宋_GB2312"/>
                <w:sz w:val="24"/>
                <w:lang w:eastAsia="zh-CN"/>
              </w:rPr>
              <w:t>（教场山地块）改造提升项目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古塘街道办事处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发展服务办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《宁波市新一轮制造业“腾笼换鸟、凤凰涅槃”攻坚行动方案（2021—2025年）》</w:t>
            </w:r>
          </w:p>
          <w:p>
            <w:pPr>
              <w:spacing w:line="320" w:lineRule="exact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</w:rPr>
              <w:t>《慈溪市老旧工业区块改造提升攻坚行动计划(2022-2026)(试行)》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公众参与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专家论证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合法性审查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集体讨论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6814"/>
    <w:rsid w:val="6C1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2024-03-26T06:04:00Z</dcterms:created>
  <dc:creator>Administrator</dc:creator>
  <cp:lastModifiedBy>Administrator</cp:lastModifiedBy>
  <dcterms:modified xsi:type="dcterms:W3CDTF">2024-03-26T06:05:17Z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AC0861FE8AFB4A6887CB9395F497CF51</vt:lpwstr>
  </property>
</Properties>
</file>