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sz w:val="36"/>
          <w:szCs w:val="44"/>
          <w:lang w:eastAsia="zh-CN"/>
        </w:rPr>
      </w:pPr>
      <w:r>
        <w:rPr>
          <w:rFonts w:hint="eastAsia" w:ascii="黑体" w:hAnsi="黑体" w:eastAsia="黑体" w:cs="黑体"/>
          <w:sz w:val="36"/>
          <w:szCs w:val="44"/>
          <w:lang w:val="en-US" w:eastAsia="zh-CN"/>
        </w:rPr>
        <w:t>《2022年慈溪市能繁母猪临时补助政策操作细则》</w:t>
      </w:r>
      <w:r>
        <w:rPr>
          <w:rFonts w:hint="eastAsia" w:ascii="黑体" w:hAnsi="黑体" w:eastAsia="黑体" w:cs="黑体"/>
          <w:sz w:val="36"/>
          <w:szCs w:val="44"/>
          <w:lang w:eastAsia="zh-CN"/>
        </w:rPr>
        <w:t>起草说明</w:t>
      </w:r>
    </w:p>
    <w:p>
      <w:pPr>
        <w:numPr>
          <w:ilvl w:val="0"/>
          <w:numId w:val="1"/>
        </w:numPr>
        <w:ind w:left="420"/>
        <w:rPr>
          <w:rFonts w:ascii="宋体" w:hAnsi="宋体" w:eastAsia="宋体" w:cs="宋体"/>
          <w:color w:val="333333"/>
          <w:sz w:val="28"/>
          <w:szCs w:val="28"/>
        </w:rPr>
      </w:pPr>
      <w:r>
        <w:rPr>
          <w:rFonts w:hint="eastAsia" w:ascii="宋体" w:hAnsi="宋体" w:eastAsia="宋体" w:cs="宋体"/>
          <w:color w:val="333333"/>
          <w:sz w:val="28"/>
          <w:szCs w:val="28"/>
        </w:rPr>
        <w:t>出台背景</w:t>
      </w:r>
    </w:p>
    <w:p>
      <w:pPr>
        <w:numPr>
          <w:ilvl w:val="0"/>
          <w:numId w:val="0"/>
        </w:numPr>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lang w:eastAsia="zh-CN"/>
        </w:rPr>
        <w:t>为贯彻落实市委、市政府和上级有关部门决策部署，积极应对“猪周期”下行压力和新冠疫情对我市生猪生产的影响，根据《宁波市农业农村局 宁波市财政局关于印发&lt;宁波市能繁母猪临时补助实施方案&gt;的通知》（甬农发〔2022〕99号）和《慈溪市人民政府办公室关于印发慈溪市稳链纾困助企发展若干措施的通知》（慈政办发〔2022〕28号）文件精神，结合慈溪实际，特制订《2022年慈溪市能繁母猪临时补助政策操作细则》。</w:t>
      </w:r>
    </w:p>
    <w:p>
      <w:pPr>
        <w:numPr>
          <w:ilvl w:val="0"/>
          <w:numId w:val="1"/>
        </w:numPr>
        <w:ind w:left="420"/>
        <w:rPr>
          <w:rFonts w:ascii="宋体" w:hAnsi="宋体" w:eastAsia="宋体" w:cs="宋体"/>
          <w:color w:val="333333"/>
          <w:sz w:val="28"/>
          <w:szCs w:val="28"/>
        </w:rPr>
      </w:pPr>
      <w:r>
        <w:rPr>
          <w:rFonts w:hint="eastAsia" w:ascii="宋体" w:hAnsi="宋体" w:eastAsia="宋体" w:cs="宋体"/>
          <w:color w:val="333333"/>
          <w:sz w:val="28"/>
          <w:szCs w:val="28"/>
        </w:rPr>
        <w:t>制定依据</w:t>
      </w:r>
    </w:p>
    <w:p>
      <w:pPr>
        <w:rPr>
          <w:rFonts w:ascii="宋体" w:hAnsi="宋体" w:eastAsia="宋体" w:cs="宋体"/>
          <w:color w:val="333333"/>
          <w:sz w:val="28"/>
          <w:szCs w:val="28"/>
        </w:rPr>
      </w:pPr>
      <w:r>
        <w:rPr>
          <w:rFonts w:hint="eastAsia" w:ascii="宋体" w:hAnsi="宋体" w:eastAsia="宋体" w:cs="宋体"/>
          <w:color w:val="333333"/>
          <w:sz w:val="28"/>
          <w:szCs w:val="28"/>
        </w:rPr>
        <w:t xml:space="preserve">   根据《宁波市农业农村局 宁波市财政局关于印发&lt;宁波市能繁母猪临时补助实施方案&gt;的通知》（甬农发〔2022〕99号）和《慈溪市人民政府办公室关于印发慈溪市稳链纾困助企发展若干措施的通知》（慈政办发〔2022〕28号）等有关规定。</w:t>
      </w:r>
    </w:p>
    <w:p>
      <w:pPr>
        <w:numPr>
          <w:ilvl w:val="0"/>
          <w:numId w:val="1"/>
        </w:numPr>
        <w:ind w:left="420"/>
        <w:rPr>
          <w:rFonts w:ascii="宋体" w:hAnsi="宋体" w:eastAsia="宋体" w:cs="宋体"/>
          <w:color w:val="333333"/>
          <w:sz w:val="28"/>
          <w:szCs w:val="28"/>
        </w:rPr>
      </w:pPr>
      <w:r>
        <w:rPr>
          <w:rFonts w:hint="eastAsia" w:ascii="宋体" w:hAnsi="宋体" w:eastAsia="宋体" w:cs="宋体"/>
          <w:color w:val="333333"/>
          <w:sz w:val="28"/>
          <w:szCs w:val="28"/>
        </w:rPr>
        <w:t>主要内容</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rPr>
        <w:t>（一）、补贴对象、范围和标准</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1、</w:t>
      </w:r>
      <w:r>
        <w:rPr>
          <w:rFonts w:hint="eastAsia" w:ascii="宋体" w:hAnsi="宋体" w:eastAsia="宋体" w:cs="宋体"/>
          <w:color w:val="333333"/>
          <w:sz w:val="28"/>
          <w:szCs w:val="28"/>
        </w:rPr>
        <w:t>补贴对象：承担宁波市能繁母猪保有任务且在农业农村部直联直报系统备案的规模生猪养殖场。</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补贴范围：纳入我市正常保有量任务1.55万头能繁母猪的36个规模生猪养殖场。</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3、</w:t>
      </w:r>
      <w:r>
        <w:rPr>
          <w:rFonts w:hint="eastAsia" w:ascii="宋体" w:hAnsi="宋体" w:eastAsia="宋体" w:cs="宋体"/>
          <w:color w:val="333333"/>
          <w:sz w:val="28"/>
          <w:szCs w:val="28"/>
        </w:rPr>
        <w:t>补贴标准：对符合要求的规模生猪养殖场，按照每头能繁母猪200元的标准给予一次性补贴。</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二</w:t>
      </w:r>
      <w:r>
        <w:rPr>
          <w:rFonts w:hint="eastAsia" w:ascii="宋体" w:hAnsi="宋体" w:eastAsia="宋体" w:cs="宋体"/>
          <w:color w:val="333333"/>
          <w:sz w:val="28"/>
          <w:szCs w:val="28"/>
        </w:rPr>
        <w:t>）、补贴程序</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1、</w:t>
      </w:r>
      <w:r>
        <w:rPr>
          <w:rFonts w:hint="eastAsia" w:ascii="宋体" w:hAnsi="宋体" w:eastAsia="宋体" w:cs="宋体"/>
          <w:color w:val="333333"/>
          <w:sz w:val="28"/>
          <w:szCs w:val="28"/>
        </w:rPr>
        <w:t>组织申报。各镇（街道）、市现代农业开发区管理中心要积极宣传政策，明确承担能繁母猪保有任务的规模生猪养殖场范围，组织各规模生猪养殖场按照自愿申报的原则，以2022年5月31日存栏的能繁母猪数量为准，于</w:t>
      </w:r>
      <w:r>
        <w:rPr>
          <w:rFonts w:hint="eastAsia" w:ascii="宋体" w:hAnsi="宋体" w:eastAsia="宋体" w:cs="宋体"/>
          <w:color w:val="333333"/>
          <w:sz w:val="28"/>
          <w:szCs w:val="28"/>
          <w:lang w:val="en-US" w:eastAsia="zh-CN"/>
        </w:rPr>
        <w:t>7月10日</w:t>
      </w:r>
      <w:r>
        <w:rPr>
          <w:rFonts w:hint="eastAsia" w:ascii="宋体" w:hAnsi="宋体" w:eastAsia="宋体" w:cs="宋体"/>
          <w:color w:val="333333"/>
          <w:sz w:val="28"/>
          <w:szCs w:val="28"/>
        </w:rPr>
        <w:t>前向慈溪市农业农村局畜牧兽医科提交《慈溪市能繁母猪临时补助申请表》。</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审核确定。市农业农村局根据主体申报情况，于7月1</w:t>
      </w:r>
      <w:r>
        <w:rPr>
          <w:rFonts w:hint="eastAsia" w:ascii="宋体" w:hAnsi="宋体" w:eastAsia="宋体" w:cs="宋体"/>
          <w:color w:val="333333"/>
          <w:sz w:val="28"/>
          <w:szCs w:val="28"/>
          <w:lang w:val="en-US" w:eastAsia="zh-CN"/>
        </w:rPr>
        <w:t>5</w:t>
      </w:r>
      <w:r>
        <w:rPr>
          <w:rFonts w:hint="eastAsia" w:ascii="宋体" w:hAnsi="宋体" w:eastAsia="宋体" w:cs="宋体"/>
          <w:color w:val="333333"/>
          <w:sz w:val="28"/>
          <w:szCs w:val="28"/>
        </w:rPr>
        <w:t>日前会同市财政局完成能繁母猪数量现场审核，补贴数量核实后，市农业农村局对享受补贴养殖场名称、补贴能繁母猪数量予以公示（公示时间为五个工作日）。</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3、</w:t>
      </w:r>
      <w:r>
        <w:rPr>
          <w:rFonts w:hint="eastAsia" w:ascii="宋体" w:hAnsi="宋体" w:eastAsia="宋体" w:cs="宋体"/>
          <w:color w:val="333333"/>
          <w:sz w:val="28"/>
          <w:szCs w:val="28"/>
        </w:rPr>
        <w:t>资金拨付。公示无异议后，市农业农村局拟定补助文件，会同市财政局联合发文，下拨补助资金至各镇（街道）、市现代农业开发区管理中心，由各镇（街道）、市现代农业开发区管理中心下拨至各生猪养殖场。</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三</w:t>
      </w:r>
      <w:r>
        <w:rPr>
          <w:rFonts w:hint="eastAsia" w:ascii="宋体" w:hAnsi="宋体" w:eastAsia="宋体" w:cs="宋体"/>
          <w:color w:val="333333"/>
          <w:sz w:val="28"/>
          <w:szCs w:val="28"/>
        </w:rPr>
        <w:t>）、工作要求</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1、</w:t>
      </w:r>
      <w:r>
        <w:rPr>
          <w:rFonts w:hint="eastAsia" w:ascii="宋体" w:hAnsi="宋体" w:eastAsia="宋体" w:cs="宋体"/>
          <w:color w:val="333333"/>
          <w:sz w:val="28"/>
          <w:szCs w:val="28"/>
        </w:rPr>
        <w:t>加强组织领导。各镇（街道）、市现代农业开发区管理中心要进一步增强对稳定生猪生产供应工作的思想认识，层层压实工作责任，确保全市能繁母猪保有量稳定在合理区间，确保完成省、宁波下达我市生猪生产目标考核任务。</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规范补助流程。各镇（街道）、市现代农业开发区管理中心要严格按照补贴程序，切实做好能繁母猪临时补助政策的宣传指导、组织申报和审核把关等工作。要把握好时间节点、上报补助范围、补助数量等相关信息，及时完成资金拨付。</w:t>
      </w:r>
    </w:p>
    <w:p>
      <w:pPr>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3、</w:t>
      </w:r>
      <w:r>
        <w:rPr>
          <w:rFonts w:hint="eastAsia" w:ascii="宋体" w:hAnsi="宋体" w:eastAsia="宋体" w:cs="宋体"/>
          <w:color w:val="333333"/>
          <w:sz w:val="28"/>
          <w:szCs w:val="28"/>
        </w:rPr>
        <w:t>严肃工作纪律。各镇（街道）、市现代农业开发区管理中心要完善廉政风险防控机制，做好廉政风险点排查工作。要加强资金使用监管，确保资金使用安全，提高资金使用绩效，确保应补尽补。自觉接受群众监督，对虚报、骗补行为，一经查实，坚决取消其补助资格。</w:t>
      </w:r>
    </w:p>
    <w:p>
      <w:pPr>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四、文件实施日期和解读单位</w:t>
      </w:r>
    </w:p>
    <w:p>
      <w:pPr>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该文件的</w:t>
      </w:r>
      <w:r>
        <w:rPr>
          <w:rFonts w:hint="eastAsia" w:ascii="宋体" w:hAnsi="宋体" w:eastAsia="宋体" w:cs="宋体"/>
          <w:color w:val="333333"/>
          <w:sz w:val="28"/>
          <w:szCs w:val="28"/>
          <w:lang w:eastAsia="zh-CN"/>
        </w:rPr>
        <w:t>预计发文</w:t>
      </w:r>
      <w:r>
        <w:rPr>
          <w:rFonts w:hint="eastAsia" w:ascii="宋体" w:hAnsi="宋体" w:eastAsia="宋体" w:cs="宋体"/>
          <w:color w:val="333333"/>
          <w:sz w:val="28"/>
          <w:szCs w:val="28"/>
        </w:rPr>
        <w:t>日期是20</w:t>
      </w:r>
      <w:r>
        <w:rPr>
          <w:rFonts w:hint="eastAsia" w:ascii="宋体" w:hAnsi="宋体" w:eastAsia="宋体" w:cs="宋体"/>
          <w:color w:val="333333"/>
          <w:sz w:val="28"/>
          <w:szCs w:val="28"/>
          <w:lang w:val="en-US" w:eastAsia="zh-CN"/>
        </w:rPr>
        <w:t>22</w:t>
      </w:r>
      <w:r>
        <w:rPr>
          <w:rFonts w:hint="eastAsia" w:ascii="宋体" w:hAnsi="宋体" w:eastAsia="宋体" w:cs="宋体"/>
          <w:color w:val="333333"/>
          <w:sz w:val="28"/>
          <w:szCs w:val="28"/>
        </w:rPr>
        <w:t>年</w:t>
      </w:r>
      <w:r>
        <w:rPr>
          <w:rFonts w:hint="eastAsia" w:ascii="宋体" w:hAnsi="宋体" w:eastAsia="宋体" w:cs="宋体"/>
          <w:color w:val="333333"/>
          <w:sz w:val="28"/>
          <w:szCs w:val="28"/>
          <w:lang w:val="en-US" w:eastAsia="zh-CN"/>
        </w:rPr>
        <w:t>7月</w:t>
      </w:r>
      <w:bookmarkStart w:id="0" w:name="_GoBack"/>
      <w:bookmarkEnd w:id="0"/>
      <w:r>
        <w:rPr>
          <w:rFonts w:hint="eastAsia" w:ascii="宋体" w:hAnsi="宋体" w:eastAsia="宋体" w:cs="宋体"/>
          <w:color w:val="333333"/>
          <w:sz w:val="28"/>
          <w:szCs w:val="28"/>
        </w:rPr>
        <w:t>。由慈溪市农业农村局</w:t>
      </w:r>
      <w:r>
        <w:rPr>
          <w:rFonts w:hint="eastAsia" w:ascii="宋体" w:hAnsi="宋体" w:eastAsia="宋体" w:cs="宋体"/>
          <w:color w:val="333333"/>
          <w:sz w:val="28"/>
          <w:szCs w:val="28"/>
          <w:lang w:eastAsia="zh-CN"/>
        </w:rPr>
        <w:t>、市财政局</w:t>
      </w:r>
      <w:r>
        <w:rPr>
          <w:rFonts w:hint="eastAsia" w:ascii="宋体" w:hAnsi="宋体" w:eastAsia="宋体" w:cs="宋体"/>
          <w:color w:val="333333"/>
          <w:sz w:val="28"/>
          <w:szCs w:val="28"/>
        </w:rPr>
        <w:t>负责解释。</w:t>
      </w:r>
    </w:p>
    <w:p>
      <w:pPr>
        <w:ind w:firstLine="480" w:firstLineChars="200"/>
        <w:rPr>
          <w:rFonts w:ascii="宋体" w:hAnsi="宋体" w:eastAsia="宋体" w:cs="宋体"/>
          <w:color w:val="333333"/>
          <w:sz w:val="24"/>
        </w:rPr>
      </w:pPr>
    </w:p>
    <w:p/>
    <w:p>
      <w:pPr>
        <w:ind w:firstLine="560" w:firstLineChars="200"/>
        <w:jc w:val="right"/>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慈溪市农业农村局</w:t>
      </w:r>
    </w:p>
    <w:p>
      <w:pPr>
        <w:ind w:firstLine="560" w:firstLineChars="200"/>
        <w:jc w:val="right"/>
        <w:rPr>
          <w:rFonts w:hint="default"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2022年6月24日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A21A9"/>
    <w:multiLevelType w:val="singleLevel"/>
    <w:tmpl w:val="F93A21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86691"/>
    <w:rsid w:val="0C0D2E7D"/>
    <w:rsid w:val="12AB0D4E"/>
    <w:rsid w:val="14A16E7B"/>
    <w:rsid w:val="17861E39"/>
    <w:rsid w:val="29AD0A44"/>
    <w:rsid w:val="34EC4000"/>
    <w:rsid w:val="3D430A7A"/>
    <w:rsid w:val="3F871A36"/>
    <w:rsid w:val="45D97B3A"/>
    <w:rsid w:val="47C86691"/>
    <w:rsid w:val="490B6F87"/>
    <w:rsid w:val="4991098D"/>
    <w:rsid w:val="4A363096"/>
    <w:rsid w:val="4B3B18F5"/>
    <w:rsid w:val="52DD4E31"/>
    <w:rsid w:val="75B96BFC"/>
    <w:rsid w:val="7EFD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spacing w:after="0"/>
      <w:ind w:firstLine="420" w:firstLineChars="100"/>
    </w:pPr>
    <w:rPr>
      <w:rFonts w:ascii="宋体" w:hAnsi="宋体"/>
      <w:sz w:val="28"/>
      <w:szCs w:val="28"/>
    </w:rPr>
  </w:style>
  <w:style w:type="paragraph" w:customStyle="1" w:styleId="3">
    <w:name w:val="BodyText"/>
    <w:basedOn w:val="1"/>
    <w:qFormat/>
    <w:uiPriority w:val="0"/>
    <w:pPr>
      <w:spacing w:after="1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2021-08-25T02:51:00Z</dcterms:created>
  <dc:creator>苜蓿</dc:creator>
  <cp:lastModifiedBy>Administrator</cp:lastModifiedBy>
  <dcterms:modified xsi:type="dcterms:W3CDTF">2022-06-24T07:14:34Z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