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57" w:rsidRPr="00472BD6" w:rsidRDefault="009F4E71">
      <w:pPr>
        <w:spacing w:line="560" w:lineRule="exact"/>
        <w:jc w:val="center"/>
        <w:rPr>
          <w:rFonts w:ascii="黑体" w:eastAsia="黑体" w:hAnsi="宋体" w:cs="宋体" w:hint="eastAsia"/>
          <w:color w:val="000000"/>
          <w:kern w:val="0"/>
          <w:sz w:val="30"/>
          <w:szCs w:val="30"/>
        </w:rPr>
      </w:pPr>
      <w:r w:rsidRPr="009F4E71">
        <w:rPr>
          <w:rFonts w:ascii="仿宋_GB2312" w:eastAsia="仿宋_GB2312" w:hint="eastAsia"/>
          <w:sz w:val="32"/>
          <w:szCs w:val="32"/>
        </w:rPr>
        <w:t>BCXD00-2020-0007</w:t>
      </w:r>
    </w:p>
    <w:p w:rsidR="00DA0157" w:rsidRPr="00472BD6" w:rsidRDefault="00DA0157">
      <w:pPr>
        <w:spacing w:line="560" w:lineRule="exact"/>
        <w:jc w:val="center"/>
        <w:rPr>
          <w:rFonts w:ascii="黑体" w:eastAsia="黑体" w:hAnsi="宋体" w:cs="宋体" w:hint="eastAsia"/>
          <w:color w:val="000000"/>
          <w:kern w:val="0"/>
          <w:sz w:val="30"/>
          <w:szCs w:val="30"/>
        </w:rPr>
      </w:pPr>
    </w:p>
    <w:p w:rsidR="00DA0157" w:rsidRPr="00472BD6" w:rsidRDefault="00DA0157">
      <w:pPr>
        <w:spacing w:line="560" w:lineRule="exact"/>
        <w:jc w:val="center"/>
        <w:rPr>
          <w:rFonts w:ascii="黑体" w:eastAsia="黑体" w:hAnsi="宋体" w:cs="宋体" w:hint="eastAsia"/>
          <w:color w:val="000000"/>
          <w:kern w:val="0"/>
          <w:sz w:val="30"/>
          <w:szCs w:val="30"/>
        </w:rPr>
      </w:pPr>
    </w:p>
    <w:p w:rsidR="00DA0157" w:rsidRPr="00472BD6" w:rsidRDefault="00DA0157">
      <w:pPr>
        <w:spacing w:line="560" w:lineRule="exact"/>
        <w:jc w:val="center"/>
        <w:rPr>
          <w:rFonts w:ascii="黑体" w:eastAsia="黑体" w:hAnsi="宋体" w:cs="宋体" w:hint="eastAsia"/>
          <w:color w:val="000000"/>
          <w:kern w:val="0"/>
          <w:sz w:val="30"/>
          <w:szCs w:val="30"/>
        </w:rPr>
      </w:pPr>
    </w:p>
    <w:p w:rsidR="00DA0157" w:rsidRPr="00472BD6" w:rsidRDefault="00DA0157">
      <w:pPr>
        <w:spacing w:line="560" w:lineRule="exact"/>
        <w:jc w:val="center"/>
        <w:rPr>
          <w:rFonts w:ascii="黑体" w:eastAsia="黑体" w:hAnsi="宋体" w:cs="宋体" w:hint="eastAsia"/>
          <w:color w:val="000000"/>
          <w:kern w:val="0"/>
          <w:sz w:val="30"/>
          <w:szCs w:val="30"/>
        </w:rPr>
      </w:pPr>
    </w:p>
    <w:p w:rsidR="00DA0157" w:rsidRPr="00472BD6" w:rsidRDefault="009F4E71">
      <w:pPr>
        <w:spacing w:line="560" w:lineRule="exact"/>
        <w:jc w:val="center"/>
        <w:rPr>
          <w:rFonts w:ascii="仿宋_GB2312" w:eastAsia="仿宋_GB2312" w:hAnsi="宋体" w:cs="宋体" w:hint="eastAsia"/>
          <w:color w:val="000000"/>
          <w:kern w:val="0"/>
          <w:sz w:val="32"/>
          <w:szCs w:val="32"/>
        </w:rPr>
      </w:pPr>
      <w:r w:rsidRPr="009F4E71">
        <w:rPr>
          <w:rFonts w:ascii="仿宋_GB2312" w:eastAsia="仿宋_GB2312" w:hAnsi="宋体" w:cs="宋体"/>
          <w:color w:val="000000"/>
          <w:kern w:val="0"/>
          <w:sz w:val="32"/>
          <w:szCs w:val="32"/>
        </w:rPr>
        <w:t>慈政发〔2020〕35号</w:t>
      </w:r>
    </w:p>
    <w:p w:rsidR="00DA0157" w:rsidRPr="00472BD6" w:rsidRDefault="00DA0157">
      <w:pPr>
        <w:spacing w:line="560" w:lineRule="exact"/>
        <w:jc w:val="center"/>
        <w:rPr>
          <w:rFonts w:ascii="仿宋_GB2312" w:eastAsia="仿宋_GB2312" w:hAnsi="宋体" w:cs="宋体" w:hint="eastAsia"/>
          <w:color w:val="000000"/>
          <w:kern w:val="0"/>
          <w:sz w:val="32"/>
          <w:szCs w:val="32"/>
        </w:rPr>
      </w:pPr>
    </w:p>
    <w:p w:rsidR="009532A5" w:rsidRDefault="009F4E71" w:rsidP="009F4E71">
      <w:pPr>
        <w:spacing w:line="560" w:lineRule="exact"/>
        <w:ind w:left="430" w:hangingChars="100" w:hanging="430"/>
        <w:jc w:val="center"/>
        <w:rPr>
          <w:rFonts w:ascii="方正小标宋简体" w:eastAsia="方正小标宋简体" w:hAnsi="黑体" w:hint="eastAsia"/>
          <w:sz w:val="44"/>
          <w:szCs w:val="44"/>
        </w:rPr>
      </w:pPr>
      <w:r w:rsidRPr="009F4E71">
        <w:rPr>
          <w:rFonts w:ascii="方正小标宋简体" w:eastAsia="方正小标宋简体" w:hAnsi="黑体"/>
          <w:sz w:val="44"/>
          <w:szCs w:val="44"/>
        </w:rPr>
        <w:t>慈溪市人民政府关于公布</w:t>
      </w:r>
      <w:r w:rsidRPr="009F4E71">
        <w:rPr>
          <w:rFonts w:ascii="方正小标宋简体" w:eastAsia="方正小标宋简体" w:hAnsi="黑体"/>
          <w:sz w:val="44"/>
          <w:szCs w:val="44"/>
        </w:rPr>
        <w:br/>
        <w:t>慈溪市禁止销售燃放烟花爆竹区域的通告</w:t>
      </w:r>
    </w:p>
    <w:p w:rsidR="009F4E71" w:rsidRPr="009F4E71" w:rsidRDefault="009F4E71" w:rsidP="009F4E71">
      <w:pPr>
        <w:spacing w:line="560" w:lineRule="exact"/>
        <w:ind w:left="310" w:hangingChars="100" w:hanging="310"/>
        <w:jc w:val="center"/>
        <w:rPr>
          <w:rFonts w:ascii="仿宋_GB2312" w:eastAsia="仿宋_GB2312" w:hAnsi="宋体" w:cs="宋体" w:hint="eastAsia"/>
          <w:color w:val="000000"/>
          <w:kern w:val="0"/>
          <w:sz w:val="32"/>
          <w:szCs w:val="32"/>
          <w:lang/>
        </w:rPr>
      </w:pP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为改善我市城区空气质量，预防火灾和人身伤害事故，保障人民群众生命财产安全，根据《中华人民共和国治安管理处罚法》、国务院《烟花爆竹安全管理条例》《浙江省烟花爆竹安全管理办法》《宁波市经营燃放烟花爆竹安全管理规定》等法律法规，结合我市实际，现就我市禁止销售燃放烟花爆竹有关规定通告如下：</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一、自2021年1月1日起，我市东至东三环路，南至南三环路，西至杨梅大道、前应路、西二环路、三北大街、西三环路， 北至北三环路、浒崇公路、中横线路区域范围内全面禁止燃放烟花爆竹，在上述区域及外延200米范围内禁止销售烟花爆竹（上述区域简称“双禁区”，详见附件）。</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二、“双禁区”内各镇（街道）是禁止销售、燃放烟花爆竹工作的责任主体，“双禁区”内各村（社区）以及机关、社会团</w:t>
      </w:r>
      <w:r w:rsidRPr="009F4E71">
        <w:rPr>
          <w:rFonts w:ascii="仿宋_GB2312" w:eastAsia="仿宋_GB2312" w:hAnsi="宋体" w:cs="宋体" w:hint="eastAsia"/>
          <w:color w:val="000000"/>
          <w:kern w:val="0"/>
          <w:sz w:val="32"/>
          <w:szCs w:val="32"/>
          <w:lang/>
        </w:rPr>
        <w:lastRenderedPageBreak/>
        <w:t>体、学校、企事业单位要认真做好本区域、本单位禁止销售、燃放烟花爆竹各项工作；广播、电视、报刊等新闻媒体要做好禁止销售、燃放烟花爆竹的宣传教育工作。</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三、在“双禁区”内，应急管理部门不再审批烟花爆竹零售点，并依法做好已批零售点关停工作；公安部门不再审批任何形式和规模的焰火燃放活动；综合执法部门要依法严查烟花爆竹非法占道、经营等行为。</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四、凡违反本通告规定，在“双禁区”内私自组织焰火燃放活动或燃放烟花爆竹的，由公安部门依法处罚；综合执法、市场监管、应急管理等部门全力配合公安部门做好禁放工作。</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五、任何单位和个人都有权向公安、应急管理、综合执法、市场监管等部门举报违反本通告规定的行为。收到举报的单位应当按职责权限及时调查处理或移交相关部门调查处理。举报电话统一为：110。</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特此通告。</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附件：慈溪市烟花爆竹禁售禁放区域图</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w:t>
      </w:r>
    </w:p>
    <w:p w:rsidR="009F4E71" w:rsidRPr="009F4E71" w:rsidRDefault="009F4E71" w:rsidP="009F4E71">
      <w:pPr>
        <w:spacing w:line="560" w:lineRule="exact"/>
        <w:rPr>
          <w:rFonts w:ascii="仿宋_GB2312" w:eastAsia="仿宋_GB2312" w:hAnsi="宋体" w:cs="宋体" w:hint="eastAsia"/>
          <w:color w:val="000000"/>
          <w:kern w:val="0"/>
          <w:sz w:val="32"/>
          <w:szCs w:val="32"/>
          <w:lang/>
        </w:rPr>
      </w:pPr>
      <w:r w:rsidRPr="009F4E71">
        <w:rPr>
          <w:rFonts w:ascii="仿宋_GB2312" w:eastAsia="仿宋_GB2312" w:hAnsi="宋体" w:cs="宋体" w:hint="eastAsia"/>
          <w:color w:val="000000"/>
          <w:kern w:val="0"/>
          <w:sz w:val="32"/>
          <w:szCs w:val="32"/>
          <w:lang/>
        </w:rPr>
        <w:t xml:space="preserve">　　　　　　　　　　　　　　　　　　慈溪市人民政府</w:t>
      </w:r>
    </w:p>
    <w:p w:rsidR="009532A5" w:rsidRPr="00472BD6" w:rsidRDefault="009F4E71" w:rsidP="009F4E71">
      <w:pPr>
        <w:spacing w:line="560" w:lineRule="exact"/>
      </w:pPr>
      <w:r w:rsidRPr="009F4E71">
        <w:rPr>
          <w:rFonts w:ascii="仿宋_GB2312" w:eastAsia="仿宋_GB2312" w:hAnsi="宋体" w:cs="宋体" w:hint="eastAsia"/>
          <w:color w:val="000000"/>
          <w:kern w:val="0"/>
          <w:sz w:val="32"/>
          <w:szCs w:val="32"/>
          <w:lang/>
        </w:rPr>
        <w:t xml:space="preserve">　　　　　　　　　　　　　　　　</w:t>
      </w:r>
      <w:r>
        <w:rPr>
          <w:rFonts w:ascii="仿宋_GB2312" w:eastAsia="仿宋_GB2312" w:hAnsi="宋体" w:cs="宋体" w:hint="eastAsia"/>
          <w:color w:val="000000"/>
          <w:kern w:val="0"/>
          <w:sz w:val="32"/>
          <w:szCs w:val="32"/>
          <w:lang/>
        </w:rPr>
        <w:t xml:space="preserve"> </w:t>
      </w:r>
      <w:r w:rsidRPr="009F4E71">
        <w:rPr>
          <w:rFonts w:ascii="仿宋_GB2312" w:eastAsia="仿宋_GB2312" w:hAnsi="宋体" w:cs="宋体" w:hint="eastAsia"/>
          <w:color w:val="000000"/>
          <w:kern w:val="0"/>
          <w:sz w:val="32"/>
          <w:szCs w:val="32"/>
          <w:lang/>
        </w:rPr>
        <w:t xml:space="preserve">　2020年10月30日</w:t>
      </w:r>
    </w:p>
    <w:p w:rsidR="009532A5" w:rsidRPr="00472BD6" w:rsidRDefault="009532A5" w:rsidP="0087153C">
      <w:pPr>
        <w:spacing w:line="540" w:lineRule="exact"/>
        <w:rPr>
          <w:rFonts w:ascii="仿宋_GB2312" w:eastAsia="仿宋_GB2312" w:hAnsi="仿宋" w:cs="宋体" w:hint="eastAsia"/>
          <w:kern w:val="0"/>
          <w:sz w:val="32"/>
          <w:szCs w:val="32"/>
        </w:rPr>
      </w:pPr>
    </w:p>
    <w:p w:rsidR="009532A5" w:rsidRPr="00472BD6" w:rsidRDefault="009532A5" w:rsidP="0087153C">
      <w:pPr>
        <w:spacing w:line="540" w:lineRule="exact"/>
        <w:rPr>
          <w:rFonts w:ascii="仿宋_GB2312" w:eastAsia="仿宋_GB2312" w:hAnsi="仿宋" w:cs="宋体" w:hint="eastAsia"/>
          <w:kern w:val="0"/>
          <w:sz w:val="32"/>
          <w:szCs w:val="32"/>
        </w:rPr>
      </w:pPr>
    </w:p>
    <w:p w:rsidR="009F4E71" w:rsidRPr="00455237" w:rsidRDefault="009F4E71" w:rsidP="009F4E71">
      <w:pPr>
        <w:spacing w:line="560" w:lineRule="exact"/>
        <w:rPr>
          <w:rFonts w:eastAsia="黑体"/>
          <w:sz w:val="32"/>
          <w:szCs w:val="32"/>
        </w:rPr>
      </w:pPr>
      <w:r w:rsidRPr="00455237">
        <w:rPr>
          <w:rFonts w:eastAsia="黑体"/>
          <w:sz w:val="32"/>
          <w:szCs w:val="32"/>
        </w:rPr>
        <w:lastRenderedPageBreak/>
        <w:t>附件</w:t>
      </w:r>
    </w:p>
    <w:p w:rsidR="009F4E71" w:rsidRPr="00740A9B" w:rsidRDefault="009F4E71" w:rsidP="009F4E71">
      <w:pPr>
        <w:spacing w:line="560" w:lineRule="exact"/>
        <w:jc w:val="center"/>
        <w:rPr>
          <w:rFonts w:ascii="方正小标宋简体" w:eastAsia="方正小标宋简体" w:hint="eastAsia"/>
          <w:bCs/>
          <w:sz w:val="36"/>
          <w:szCs w:val="36"/>
        </w:rPr>
      </w:pPr>
      <w:r w:rsidRPr="00740A9B">
        <w:rPr>
          <w:rFonts w:ascii="方正小标宋简体" w:eastAsia="方正小标宋简体" w:hint="eastAsia"/>
          <w:bCs/>
          <w:sz w:val="36"/>
          <w:szCs w:val="36"/>
        </w:rPr>
        <w:t>慈溪市烟花爆竹禁售禁放区域图</w:t>
      </w:r>
    </w:p>
    <w:p w:rsidR="009F4E71" w:rsidRPr="00455237" w:rsidRDefault="009F4E71" w:rsidP="009F4E71">
      <w:pPr>
        <w:spacing w:line="560" w:lineRule="exact"/>
        <w:jc w:val="center"/>
        <w:rPr>
          <w:rFonts w:eastAsia="仿宋_GB2312"/>
          <w:sz w:val="32"/>
          <w:szCs w:val="32"/>
        </w:rPr>
      </w:pPr>
      <w:r>
        <w:rPr>
          <w:noProof/>
        </w:rPr>
        <w:drawing>
          <wp:anchor distT="0" distB="0" distL="114300" distR="114300" simplePos="0" relativeHeight="251660288" behindDoc="1" locked="0" layoutInCell="1" allowOverlap="1">
            <wp:simplePos x="0" y="0"/>
            <wp:positionH relativeFrom="column">
              <wp:posOffset>-67945</wp:posOffset>
            </wp:positionH>
            <wp:positionV relativeFrom="paragraph">
              <wp:posOffset>499745</wp:posOffset>
            </wp:positionV>
            <wp:extent cx="5861050" cy="6010275"/>
            <wp:effectExtent l="19050" t="0" r="6350" b="0"/>
            <wp:wrapTight wrapText="bothSides">
              <wp:wrapPolygon edited="0">
                <wp:start x="-70" y="0"/>
                <wp:lineTo x="-70" y="21566"/>
                <wp:lineTo x="21623" y="21566"/>
                <wp:lineTo x="21623" y="0"/>
                <wp:lineTo x="-70" y="0"/>
              </wp:wrapPolygon>
            </wp:wrapTight>
            <wp:docPr id="2" name="图片 2" descr="图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u"/>
                    <pic:cNvPicPr>
                      <a:picLocks noChangeAspect="1" noChangeArrowheads="1"/>
                    </pic:cNvPicPr>
                  </pic:nvPicPr>
                  <pic:blipFill>
                    <a:blip r:embed="rId7"/>
                    <a:srcRect/>
                    <a:stretch>
                      <a:fillRect/>
                    </a:stretch>
                  </pic:blipFill>
                  <pic:spPr bwMode="auto">
                    <a:xfrm>
                      <a:off x="0" y="0"/>
                      <a:ext cx="5861050" cy="6010275"/>
                    </a:xfrm>
                    <a:prstGeom prst="rect">
                      <a:avLst/>
                    </a:prstGeom>
                    <a:noFill/>
                    <a:ln w="9525">
                      <a:noFill/>
                      <a:miter lim="800000"/>
                      <a:headEnd/>
                      <a:tailEnd/>
                    </a:ln>
                  </pic:spPr>
                </pic:pic>
              </a:graphicData>
            </a:graphic>
          </wp:anchor>
        </w:drawing>
      </w:r>
    </w:p>
    <w:p w:rsidR="009F4E71" w:rsidRPr="00763970" w:rsidRDefault="009F4E71" w:rsidP="009F4E71">
      <w:pPr>
        <w:snapToGrid w:val="0"/>
        <w:spacing w:line="560" w:lineRule="exact"/>
        <w:rPr>
          <w:rFonts w:eastAsia="仿宋_GB2312" w:hint="eastAsia"/>
          <w:sz w:val="32"/>
          <w:szCs w:val="32"/>
        </w:rPr>
      </w:pPr>
    </w:p>
    <w:p w:rsidR="00DA0157" w:rsidRPr="009F4E71" w:rsidRDefault="00DA0157" w:rsidP="009F4E71">
      <w:pPr>
        <w:spacing w:line="540" w:lineRule="exact"/>
        <w:rPr>
          <w:rFonts w:ascii="仿宋_GB2312" w:eastAsia="仿宋_GB2312" w:hint="eastAsia"/>
        </w:rPr>
      </w:pPr>
    </w:p>
    <w:sectPr w:rsidR="00DA0157" w:rsidRPr="009F4E71">
      <w:footerReference w:type="even" r:id="rId8"/>
      <w:footerReference w:type="default" r:id="rId9"/>
      <w:pgSz w:w="11906" w:h="16838"/>
      <w:pgMar w:top="2098" w:right="1474" w:bottom="1985" w:left="1588" w:header="1021" w:footer="1588" w:gutter="0"/>
      <w:cols w:space="720"/>
      <w:docGrid w:type="linesAndChars" w:linePitch="5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42" w:rsidRDefault="009A3242">
      <w:r>
        <w:separator/>
      </w:r>
    </w:p>
  </w:endnote>
  <w:endnote w:type="continuationSeparator" w:id="1">
    <w:p w:rsidR="009A3242" w:rsidRDefault="009A3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42" w:rsidRDefault="009A3242">
    <w:pPr>
      <w:pStyle w:val="a5"/>
      <w:ind w:firstLineChars="100" w:firstLine="280"/>
      <w:rPr>
        <w:rFonts w:ascii="仿宋_GB2312" w:eastAsia="仿宋_GB2312" w:hint="eastAsia"/>
        <w:sz w:val="28"/>
        <w:szCs w:val="28"/>
      </w:rPr>
    </w:pPr>
    <w:r>
      <w:rPr>
        <w:rFonts w:ascii="仿宋_GB2312" w:eastAsia="仿宋_GB2312" w:hint="eastAsia"/>
        <w:sz w:val="28"/>
        <w:szCs w:val="28"/>
      </w:rPr>
      <w:t xml:space="preserve">— </w:t>
    </w:r>
    <w:r>
      <w:rPr>
        <w:rFonts w:ascii="仿宋_GB2312" w:eastAsia="仿宋_GB2312" w:hint="eastAsia"/>
        <w:sz w:val="28"/>
        <w:szCs w:val="28"/>
      </w:rPr>
      <w:fldChar w:fldCharType="begin"/>
    </w:r>
    <w:r>
      <w:rPr>
        <w:rStyle w:val="a3"/>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sidR="009F4E71">
      <w:rPr>
        <w:rStyle w:val="a3"/>
        <w:rFonts w:ascii="仿宋_GB2312" w:eastAsia="仿宋_GB2312"/>
        <w:noProof/>
        <w:sz w:val="28"/>
        <w:szCs w:val="28"/>
      </w:rPr>
      <w:t>2</w:t>
    </w:r>
    <w:r>
      <w:rPr>
        <w:rFonts w:ascii="仿宋_GB2312" w:eastAsia="仿宋_GB2312" w:hint="eastAsia"/>
        <w:sz w:val="28"/>
        <w:szCs w:val="28"/>
      </w:rPr>
      <w:fldChar w:fldCharType="end"/>
    </w:r>
    <w:r>
      <w:rPr>
        <w:rStyle w:val="a3"/>
        <w:rFonts w:ascii="仿宋_GB2312" w:eastAsia="仿宋_GB2312" w:hint="eastAsia"/>
        <w:sz w:val="28"/>
        <w:szCs w:val="28"/>
      </w:rPr>
      <w:t xml:space="preserve"> </w:t>
    </w:r>
    <w:r>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42" w:rsidRDefault="009A3242">
    <w:pPr>
      <w:pStyle w:val="a5"/>
      <w:jc w:val="center"/>
      <w:rPr>
        <w:rFonts w:ascii="仿宋_GB2312" w:eastAsia="仿宋_GB2312" w:hint="eastAsia"/>
        <w:sz w:val="28"/>
        <w:szCs w:val="28"/>
      </w:rPr>
    </w:pPr>
    <w:r>
      <w:rPr>
        <w:rFonts w:ascii="仿宋_GB2312" w:eastAsia="仿宋_GB2312" w:hint="eastAsia"/>
        <w:sz w:val="28"/>
        <w:szCs w:val="28"/>
      </w:rPr>
      <w:t xml:space="preserve">                                                  — </w:t>
    </w:r>
    <w:r>
      <w:rPr>
        <w:rFonts w:ascii="仿宋_GB2312" w:eastAsia="仿宋_GB2312" w:hint="eastAsia"/>
        <w:sz w:val="28"/>
        <w:szCs w:val="28"/>
      </w:rPr>
      <w:fldChar w:fldCharType="begin"/>
    </w:r>
    <w:r>
      <w:rPr>
        <w:rStyle w:val="a3"/>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sidR="009F4E71">
      <w:rPr>
        <w:rStyle w:val="a3"/>
        <w:rFonts w:ascii="仿宋_GB2312" w:eastAsia="仿宋_GB2312"/>
        <w:noProof/>
        <w:sz w:val="28"/>
        <w:szCs w:val="28"/>
      </w:rPr>
      <w:t>1</w:t>
    </w:r>
    <w:r>
      <w:rPr>
        <w:rFonts w:ascii="仿宋_GB2312" w:eastAsia="仿宋_GB2312" w:hint="eastAsia"/>
        <w:sz w:val="28"/>
        <w:szCs w:val="28"/>
      </w:rPr>
      <w:fldChar w:fldCharType="end"/>
    </w:r>
    <w:r>
      <w:rPr>
        <w:rStyle w:val="a3"/>
        <w:rFonts w:ascii="仿宋_GB2312" w:eastAsia="仿宋_GB2312" w:hint="eastAsia"/>
        <w:sz w:val="28"/>
        <w:szCs w:val="28"/>
      </w:rPr>
      <w:t xml:space="preserve"> </w:t>
    </w:r>
    <w:r>
      <w:rPr>
        <w:rFonts w:ascii="仿宋_GB2312" w:eastAsia="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42" w:rsidRDefault="009A3242">
      <w:r>
        <w:separator/>
      </w:r>
    </w:p>
  </w:footnote>
  <w:footnote w:type="continuationSeparator" w:id="1">
    <w:p w:rsidR="009A3242" w:rsidRDefault="009A3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E7C473"/>
    <w:multiLevelType w:val="singleLevel"/>
    <w:tmpl w:val="BEE7C473"/>
    <w:lvl w:ilvl="0">
      <w:start w:val="1"/>
      <w:numFmt w:val="chineseCounting"/>
      <w:suff w:val="nothing"/>
      <w:lvlText w:val="%1、"/>
      <w:lvlJc w:val="left"/>
      <w:rPr>
        <w:rFonts w:cs="Times New Roman" w:hint="eastAsia"/>
      </w:rPr>
    </w:lvl>
  </w:abstractNum>
  <w:abstractNum w:abstractNumId="1">
    <w:nsid w:val="C2B8563E"/>
    <w:multiLevelType w:val="singleLevel"/>
    <w:tmpl w:val="C2B8563E"/>
    <w:lvl w:ilvl="0">
      <w:start w:val="1"/>
      <w:numFmt w:val="chineseCounting"/>
      <w:suff w:val="nothing"/>
      <w:lvlText w:val="（%1）"/>
      <w:lvlJc w:val="left"/>
      <w:rPr>
        <w:rFonts w:cs="Times New Roman" w:hint="eastAsia"/>
      </w:rPr>
    </w:lvl>
  </w:abstractNum>
  <w:abstractNum w:abstractNumId="2">
    <w:nsid w:val="38CBC118"/>
    <w:multiLevelType w:val="singleLevel"/>
    <w:tmpl w:val="38CBC118"/>
    <w:lvl w:ilvl="0">
      <w:start w:val="3"/>
      <w:numFmt w:val="chineseCounting"/>
      <w:suff w:val="nothing"/>
      <w:lvlText w:val="（%1）"/>
      <w:lvlJc w:val="left"/>
      <w:rPr>
        <w:rFonts w:cs="Times New Roman"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0"/>
  <w:drawingGridVerticalSpacing w:val="2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A2B"/>
    <w:rsid w:val="000153D7"/>
    <w:rsid w:val="00023052"/>
    <w:rsid w:val="00047DC5"/>
    <w:rsid w:val="00054848"/>
    <w:rsid w:val="000621B0"/>
    <w:rsid w:val="000B195D"/>
    <w:rsid w:val="000B55E3"/>
    <w:rsid w:val="000C1637"/>
    <w:rsid w:val="000E02E2"/>
    <w:rsid w:val="000F4BF5"/>
    <w:rsid w:val="00123D71"/>
    <w:rsid w:val="00125A2B"/>
    <w:rsid w:val="00131937"/>
    <w:rsid w:val="001750F2"/>
    <w:rsid w:val="001907B5"/>
    <w:rsid w:val="001B39A8"/>
    <w:rsid w:val="00202284"/>
    <w:rsid w:val="00203130"/>
    <w:rsid w:val="0021550A"/>
    <w:rsid w:val="00227AAB"/>
    <w:rsid w:val="00267157"/>
    <w:rsid w:val="00280DBF"/>
    <w:rsid w:val="00285F10"/>
    <w:rsid w:val="002A2FB3"/>
    <w:rsid w:val="002C62A7"/>
    <w:rsid w:val="002D6ABC"/>
    <w:rsid w:val="002F00A6"/>
    <w:rsid w:val="002F0943"/>
    <w:rsid w:val="00311CE0"/>
    <w:rsid w:val="00312AF8"/>
    <w:rsid w:val="00363FCA"/>
    <w:rsid w:val="003648C9"/>
    <w:rsid w:val="003A4B89"/>
    <w:rsid w:val="003A69F1"/>
    <w:rsid w:val="003B2BF1"/>
    <w:rsid w:val="003D6612"/>
    <w:rsid w:val="003F07FF"/>
    <w:rsid w:val="004224FD"/>
    <w:rsid w:val="00425784"/>
    <w:rsid w:val="00427984"/>
    <w:rsid w:val="00472BD6"/>
    <w:rsid w:val="0047762F"/>
    <w:rsid w:val="004A3ECC"/>
    <w:rsid w:val="004C23DE"/>
    <w:rsid w:val="004D3A05"/>
    <w:rsid w:val="00513585"/>
    <w:rsid w:val="00515BA5"/>
    <w:rsid w:val="005404B3"/>
    <w:rsid w:val="0054469D"/>
    <w:rsid w:val="0055287C"/>
    <w:rsid w:val="00570AE8"/>
    <w:rsid w:val="00607F13"/>
    <w:rsid w:val="006169AE"/>
    <w:rsid w:val="006203A0"/>
    <w:rsid w:val="00654009"/>
    <w:rsid w:val="006661E5"/>
    <w:rsid w:val="006B4E71"/>
    <w:rsid w:val="006F6DF5"/>
    <w:rsid w:val="00712552"/>
    <w:rsid w:val="00726621"/>
    <w:rsid w:val="0072709D"/>
    <w:rsid w:val="00730ED8"/>
    <w:rsid w:val="007712DF"/>
    <w:rsid w:val="00780DE8"/>
    <w:rsid w:val="007B2B6E"/>
    <w:rsid w:val="007D078F"/>
    <w:rsid w:val="007D42D1"/>
    <w:rsid w:val="007E0A90"/>
    <w:rsid w:val="007E6351"/>
    <w:rsid w:val="00816B74"/>
    <w:rsid w:val="008361B8"/>
    <w:rsid w:val="00847596"/>
    <w:rsid w:val="0087153C"/>
    <w:rsid w:val="00880B64"/>
    <w:rsid w:val="008C46EC"/>
    <w:rsid w:val="008D5E06"/>
    <w:rsid w:val="008E57E0"/>
    <w:rsid w:val="008F2864"/>
    <w:rsid w:val="008F36BF"/>
    <w:rsid w:val="00921B3A"/>
    <w:rsid w:val="00931BCC"/>
    <w:rsid w:val="00941754"/>
    <w:rsid w:val="00944C43"/>
    <w:rsid w:val="009532A5"/>
    <w:rsid w:val="00960429"/>
    <w:rsid w:val="009A3242"/>
    <w:rsid w:val="009D2612"/>
    <w:rsid w:val="009F3B57"/>
    <w:rsid w:val="009F4E71"/>
    <w:rsid w:val="00A52B8F"/>
    <w:rsid w:val="00A63218"/>
    <w:rsid w:val="00AA7597"/>
    <w:rsid w:val="00AF1AB8"/>
    <w:rsid w:val="00B111DC"/>
    <w:rsid w:val="00B41F56"/>
    <w:rsid w:val="00B55202"/>
    <w:rsid w:val="00B615E3"/>
    <w:rsid w:val="00BD33B1"/>
    <w:rsid w:val="00C01560"/>
    <w:rsid w:val="00C02CD8"/>
    <w:rsid w:val="00C31AD1"/>
    <w:rsid w:val="00CB5094"/>
    <w:rsid w:val="00CE5C80"/>
    <w:rsid w:val="00CF28F4"/>
    <w:rsid w:val="00D05B9D"/>
    <w:rsid w:val="00D821AE"/>
    <w:rsid w:val="00DA0157"/>
    <w:rsid w:val="00DE5E1C"/>
    <w:rsid w:val="00E100A2"/>
    <w:rsid w:val="00E60DF2"/>
    <w:rsid w:val="00E632A5"/>
    <w:rsid w:val="00E660E4"/>
    <w:rsid w:val="00E849DF"/>
    <w:rsid w:val="00E8624E"/>
    <w:rsid w:val="00E94F86"/>
    <w:rsid w:val="00EB4E29"/>
    <w:rsid w:val="00EF16A7"/>
    <w:rsid w:val="00F1656A"/>
    <w:rsid w:val="00F170F8"/>
    <w:rsid w:val="00F47F93"/>
    <w:rsid w:val="00F53710"/>
    <w:rsid w:val="00FD14CD"/>
    <w:rsid w:val="00FD18C7"/>
    <w:rsid w:val="00FE4639"/>
    <w:rsid w:val="00FF7526"/>
    <w:rsid w:val="4F981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qFormat/>
    <w:rsid w:val="009532A5"/>
    <w:pPr>
      <w:spacing w:beforeAutospacing="1" w:afterAutospacing="1"/>
      <w:jc w:val="left"/>
      <w:outlineLvl w:val="1"/>
    </w:pPr>
    <w:rPr>
      <w:rFonts w:ascii="宋体" w:hAnsi="宋体" w:hint="eastAsia"/>
      <w:b/>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List Paragraph"/>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Char">
    <w:name w:val="Char"/>
    <w:basedOn w:val="a"/>
    <w:rPr>
      <w:szCs w:val="20"/>
    </w:rPr>
  </w:style>
  <w:style w:type="character" w:customStyle="1" w:styleId="2Char">
    <w:name w:val="标题 2 Char"/>
    <w:basedOn w:val="a0"/>
    <w:link w:val="2"/>
    <w:rsid w:val="009532A5"/>
    <w:rPr>
      <w:rFonts w:ascii="宋体" w:hAnsi="宋体"/>
      <w:b/>
      <w:sz w:val="36"/>
      <w:szCs w:val="36"/>
    </w:rPr>
  </w:style>
  <w:style w:type="paragraph" w:styleId="a8">
    <w:name w:val="Normal (Web)"/>
    <w:basedOn w:val="a"/>
    <w:qFormat/>
    <w:rsid w:val="009532A5"/>
    <w:pPr>
      <w:spacing w:beforeAutospacing="1" w:afterAutospacing="1"/>
      <w:jc w:val="left"/>
    </w:pPr>
    <w:rPr>
      <w:rFonts w:ascii="Calibri" w:hAnsi="Calibri"/>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Words>
  <Characters>731</Characters>
  <Application>Microsoft Office Word</Application>
  <DocSecurity>4</DocSecurity>
  <Lines>6</Lines>
  <Paragraphs>1</Paragraphs>
  <ScaleCrop>false</ScaleCrop>
  <Company>WwW.YlmF.CoM</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慈政办发〔2018〕   号</dc:title>
  <dc:creator>雨林木风</dc:creator>
  <cp:lastModifiedBy>CrasyHunter</cp:lastModifiedBy>
  <cp:revision>2</cp:revision>
  <cp:lastPrinted>2020-10-29T08:10:00Z</cp:lastPrinted>
  <dcterms:created xsi:type="dcterms:W3CDTF">2020-12-31T07:37:00Z</dcterms:created>
  <dcterms:modified xsi:type="dcterms:W3CDTF">2020-12-31T07:37:00Z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