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宁波市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慈溪市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文化和广电旅游  体育局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信息公开年报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根据《中华人民共和国政府信息公开条例》（以下简称《条例》）和《慈溪市人民政府办公室关于做好2021年政府信息公开工作年度报告编制公布等有关工作的通知》要求，现将市文广旅体局2021年度政府信息公开工作报告如下：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一、总体情况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color w:val="000000"/>
          <w:spacing w:val="-4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年，市文广旅体局认真贯彻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上级全面推进政务公开工作系列部署，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lang w:val="en-US" w:eastAsia="zh-CN"/>
        </w:rPr>
        <w:t>具体工作如下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lang w:eastAsia="zh-CN"/>
        </w:rPr>
        <w:t>：</w:t>
      </w:r>
    </w:p>
    <w:p>
      <w:pPr>
        <w:widowControl/>
        <w:spacing w:line="60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黑体" w:eastAsia="楷体_GB2312" w:cs="宋体"/>
          <w:bCs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楷体_GB2312" w:hAnsi="黑体" w:eastAsia="楷体_GB2312" w:cs="宋体"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楷体_GB2312" w:hAnsi="黑体" w:eastAsia="楷体_GB2312" w:cs="宋体"/>
          <w:bCs/>
          <w:color w:val="000000"/>
          <w:kern w:val="0"/>
          <w:sz w:val="32"/>
          <w:szCs w:val="32"/>
        </w:rPr>
        <w:t>主动公开情况。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年主动公开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政府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信息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368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条，其中通过政府网站公开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信息96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条，通过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政务微信公开政府信息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条。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pacing w:val="-4"/>
          <w:sz w:val="32"/>
          <w:szCs w:val="32"/>
        </w:rPr>
      </w:pPr>
      <w:r>
        <w:rPr>
          <w:rFonts w:hint="eastAsia" w:ascii="楷体_GB2312" w:hAnsi="黑体" w:eastAsia="楷体_GB2312" w:cs="宋体"/>
          <w:bCs/>
          <w:color w:val="000000"/>
          <w:kern w:val="0"/>
          <w:sz w:val="32"/>
          <w:szCs w:val="32"/>
        </w:rPr>
        <w:t>（二）依申请公开情况。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年，收到政府信息公开申请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件，按规定予以公开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件，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lang w:val="en-US" w:eastAsia="zh-CN"/>
        </w:rPr>
        <w:t>本机关不掌握相关政府信息1件，申请人无正当理由逾期不补正、行政机关不再处理其政府信息公开申请1件，其他情况2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件。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 w:cs="宋体"/>
          <w:bCs/>
          <w:color w:val="000000"/>
          <w:kern w:val="0"/>
          <w:sz w:val="32"/>
          <w:szCs w:val="32"/>
        </w:rPr>
        <w:t>（三）政府信息管理情况。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完善政府信息主动公开目录体系，加强政府信息归集管理。</w:t>
      </w:r>
      <w:r>
        <w:rPr>
          <w:rFonts w:hint="eastAsia" w:ascii="仿宋_GB2312" w:eastAsia="仿宋_GB2312"/>
          <w:color w:val="000000"/>
          <w:sz w:val="32"/>
          <w:szCs w:val="32"/>
        </w:rPr>
        <w:t>认真落实政府信息公开长效运维管理工作，加强政府信息发布审核，对工作信息及时进行动态更新。</w:t>
      </w:r>
    </w:p>
    <w:p>
      <w:pPr>
        <w:spacing w:line="600" w:lineRule="exact"/>
        <w:ind w:firstLine="640" w:firstLineChars="200"/>
        <w:rPr>
          <w:rFonts w:hint="eastAsia"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楷体_GB2312" w:hAnsi="黑体" w:eastAsia="楷体_GB2312" w:cs="宋体"/>
          <w:bCs/>
          <w:color w:val="000000"/>
          <w:kern w:val="0"/>
          <w:sz w:val="32"/>
          <w:szCs w:val="32"/>
        </w:rPr>
        <w:t>（四）平台建设情况。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做好政府网站信息维护更新，推进“文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旅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慈溪”微信公众平台建设。20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年，推送专题文章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255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篇，累计阅读量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47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万。确保信息咨询及投诉渠道畅通，旅游咨询热线受理有效旅游质量投诉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20起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，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均已办结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宋体" w:eastAsia="楷体_GB2312" w:cs="宋体"/>
          <w:bCs/>
          <w:color w:val="000000"/>
          <w:kern w:val="0"/>
          <w:sz w:val="32"/>
          <w:szCs w:val="32"/>
        </w:rPr>
        <w:t>（五）监督保障情况。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依照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信息公开指南，对政府信息公开范围、公开方式、公开机构和监督方式及程序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予以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说明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并及时更新，按要求开展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政务公开培训，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不断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规范政务公开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，参加全市统一的政务公开社会评议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定期按规定发布责任追究情况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二、主动公开政府信息情况</w:t>
      </w:r>
    </w:p>
    <w:tbl>
      <w:tblPr>
        <w:tblStyle w:val="3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588"/>
        <w:gridCol w:w="225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本年制发件数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本年废止件数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行政规范性文件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6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行政许可</w:t>
            </w:r>
          </w:p>
        </w:tc>
        <w:tc>
          <w:tcPr>
            <w:tcW w:w="6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6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6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6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6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6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三、收到和处理政府信息公开申请情况</w:t>
      </w:r>
    </w:p>
    <w:tbl>
      <w:tblPr>
        <w:tblStyle w:val="3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080"/>
        <w:gridCol w:w="2028"/>
        <w:gridCol w:w="696"/>
        <w:gridCol w:w="772"/>
        <w:gridCol w:w="705"/>
        <w:gridCol w:w="925"/>
        <w:gridCol w:w="735"/>
        <w:gridCol w:w="460"/>
        <w:gridCol w:w="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自然人</w:t>
            </w:r>
          </w:p>
        </w:tc>
        <w:tc>
          <w:tcPr>
            <w:tcW w:w="3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法人或其他组织</w:t>
            </w:r>
          </w:p>
        </w:tc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41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商业企业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科研机构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社会公益组织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法律服务机构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三、本年度办理结果</w:t>
            </w:r>
          </w:p>
        </w:tc>
        <w:tc>
          <w:tcPr>
            <w:tcW w:w="3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（一）予以公开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（三）不予公开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属于国家秘密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其他法律行政法规禁止公开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危及“三安全一稳定”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保护第三方合法权益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属于三类内部事务信息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属于四类过程性信息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属于行政执法案卷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属于行政查询事项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（四）无法提供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本机关不掌握相关政府信息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没有现成信息需要另行制作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补正后申请内容仍不明确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（五）不予处理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信访举报投诉类申请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重复申请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要求提供公开出版物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无正当理由大量反复申请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（六）其他处理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申请人无正当理由逾期不补正、行政机关不再处理其政府信息公开申请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申请人逾期未按收费通知要求缴纳费用、行政机关不再处理其政府信息公开申请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（七）总计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四、结转下年度继续办理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四、政府信息公开行政复议、行政诉讼情况</w:t>
      </w:r>
    </w:p>
    <w:tbl>
      <w:tblPr>
        <w:tblStyle w:val="3"/>
        <w:tblW w:w="88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583"/>
        <w:gridCol w:w="583"/>
        <w:gridCol w:w="583"/>
        <w:gridCol w:w="661"/>
        <w:gridCol w:w="529"/>
        <w:gridCol w:w="584"/>
        <w:gridCol w:w="584"/>
        <w:gridCol w:w="584"/>
        <w:gridCol w:w="611"/>
        <w:gridCol w:w="584"/>
        <w:gridCol w:w="584"/>
        <w:gridCol w:w="584"/>
        <w:gridCol w:w="585"/>
        <w:gridCol w:w="6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9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行政复议</w:t>
            </w:r>
          </w:p>
        </w:tc>
        <w:tc>
          <w:tcPr>
            <w:tcW w:w="584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8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结果维持</w:t>
            </w:r>
          </w:p>
        </w:tc>
        <w:tc>
          <w:tcPr>
            <w:tcW w:w="58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结果纠正</w:t>
            </w:r>
          </w:p>
        </w:tc>
        <w:tc>
          <w:tcPr>
            <w:tcW w:w="58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其他结果</w:t>
            </w:r>
          </w:p>
        </w:tc>
        <w:tc>
          <w:tcPr>
            <w:tcW w:w="58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尚未审结</w:t>
            </w:r>
          </w:p>
        </w:tc>
        <w:tc>
          <w:tcPr>
            <w:tcW w:w="6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总计</w:t>
            </w:r>
          </w:p>
        </w:tc>
        <w:tc>
          <w:tcPr>
            <w:tcW w:w="28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未经复议直接起诉</w:t>
            </w:r>
          </w:p>
        </w:tc>
        <w:tc>
          <w:tcPr>
            <w:tcW w:w="29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  <w:jc w:val="center"/>
        </w:trPr>
        <w:tc>
          <w:tcPr>
            <w:tcW w:w="5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结果维持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结果纠正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其他结果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尚未审结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总计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结果维持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结果纠正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其他结果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尚未审结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00</w:t>
            </w:r>
          </w:p>
        </w:tc>
      </w:tr>
    </w:tbl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五、存在的主要问题及改进情况</w:t>
      </w:r>
    </w:p>
    <w:p>
      <w:pPr>
        <w:widowControl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楷体_GB2312" w:hAnsi="宋体" w:eastAsia="楷体_GB2312"/>
          <w:color w:val="000000"/>
          <w:sz w:val="32"/>
          <w:szCs w:val="32"/>
          <w:lang w:eastAsia="zh-CN"/>
        </w:rPr>
        <w:t>）</w:t>
      </w:r>
      <w:r>
        <w:rPr>
          <w:rFonts w:hint="eastAsia" w:ascii="楷体_GB2312" w:hAnsi="宋体" w:eastAsia="楷体_GB2312"/>
          <w:color w:val="000000"/>
          <w:sz w:val="32"/>
          <w:szCs w:val="32"/>
        </w:rPr>
        <w:t>存在的主要问题</w:t>
      </w:r>
    </w:p>
    <w:p>
      <w:pPr>
        <w:widowControl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一是政务公开和政府信息公开力度、深度有待提升，需进一步满足群众日益增长需求；二是政务公开工作规范性、前瞻性需进一步加强。</w:t>
      </w:r>
    </w:p>
    <w:p>
      <w:pPr>
        <w:widowControl/>
        <w:spacing w:line="600" w:lineRule="exact"/>
        <w:ind w:firstLine="640" w:firstLineChars="200"/>
        <w:rPr>
          <w:rFonts w:hint="default" w:ascii="楷体_GB2312" w:hAnsi="宋体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Times New Roman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 w:cs="Times New Roman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楷体_GB2312" w:hAnsi="宋体" w:eastAsia="楷体_GB2312" w:cs="Times New Roman"/>
          <w:color w:val="000000"/>
          <w:sz w:val="32"/>
          <w:szCs w:val="32"/>
          <w:lang w:eastAsia="zh-CN"/>
        </w:rPr>
        <w:t>）</w:t>
      </w:r>
      <w:r>
        <w:rPr>
          <w:rFonts w:hint="eastAsia" w:ascii="楷体_GB2312" w:hAnsi="宋体" w:eastAsia="楷体_GB2312" w:cs="Times New Roman"/>
          <w:color w:val="000000"/>
          <w:sz w:val="32"/>
          <w:szCs w:val="32"/>
          <w:lang w:val="en-US" w:eastAsia="zh-CN"/>
        </w:rPr>
        <w:t>改进情况</w:t>
      </w:r>
    </w:p>
    <w:p>
      <w:pPr>
        <w:widowControl/>
        <w:spacing w:line="600" w:lineRule="exact"/>
        <w:ind w:firstLine="640" w:firstLineChars="200"/>
        <w:rPr>
          <w:rFonts w:hint="default" w:ascii="仿宋_GB2312" w:hAnsi="仿宋" w:eastAsia="仿宋_GB2312" w:cs="仿宋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继续重点推进与社会发展和人民群众生活密切相关的政府信息公开，进一步完善规章制度、加大宣传力度；二是加强政府信息公开工作培训力度，规范各项各流程工作，确保程序到位、成效凸显。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六、其他需要报告的事项</w:t>
      </w:r>
    </w:p>
    <w:p>
      <w:pPr>
        <w:widowControl/>
        <w:spacing w:line="600" w:lineRule="exact"/>
        <w:ind w:firstLine="640" w:firstLineChars="200"/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2021年1月1日至12月31日，本单位共收取信息处理费0元。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慈溪市文化和广电旅游体育局</w:t>
      </w:r>
    </w:p>
    <w:p>
      <w:pPr>
        <w:spacing w:line="560" w:lineRule="exact"/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2022年1月14日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C2409"/>
    <w:rsid w:val="00700E58"/>
    <w:rsid w:val="05EB2422"/>
    <w:rsid w:val="077D24A9"/>
    <w:rsid w:val="090C1CCF"/>
    <w:rsid w:val="094C6E52"/>
    <w:rsid w:val="0D571E73"/>
    <w:rsid w:val="0DBF6168"/>
    <w:rsid w:val="0F9E1B5C"/>
    <w:rsid w:val="1141199B"/>
    <w:rsid w:val="11913AF8"/>
    <w:rsid w:val="11E06F16"/>
    <w:rsid w:val="14074313"/>
    <w:rsid w:val="145C3D88"/>
    <w:rsid w:val="14CC006F"/>
    <w:rsid w:val="152556D1"/>
    <w:rsid w:val="15DF1B9E"/>
    <w:rsid w:val="17B27D64"/>
    <w:rsid w:val="1BE05DFF"/>
    <w:rsid w:val="1C3F4D6E"/>
    <w:rsid w:val="1E587058"/>
    <w:rsid w:val="215E70B1"/>
    <w:rsid w:val="22C728B8"/>
    <w:rsid w:val="2357687E"/>
    <w:rsid w:val="24BF3E66"/>
    <w:rsid w:val="25B17A68"/>
    <w:rsid w:val="2624281F"/>
    <w:rsid w:val="27CD4BA2"/>
    <w:rsid w:val="29A55055"/>
    <w:rsid w:val="2CBF34E2"/>
    <w:rsid w:val="2CF532BC"/>
    <w:rsid w:val="30BC0276"/>
    <w:rsid w:val="347C7C05"/>
    <w:rsid w:val="35F45AD0"/>
    <w:rsid w:val="3A303205"/>
    <w:rsid w:val="3CAB33E1"/>
    <w:rsid w:val="3D60261D"/>
    <w:rsid w:val="420207FA"/>
    <w:rsid w:val="42941B73"/>
    <w:rsid w:val="452F5318"/>
    <w:rsid w:val="456B41BE"/>
    <w:rsid w:val="47DF4441"/>
    <w:rsid w:val="49B66359"/>
    <w:rsid w:val="49D1383D"/>
    <w:rsid w:val="4AD03BDA"/>
    <w:rsid w:val="4AF76547"/>
    <w:rsid w:val="4FBB7AE2"/>
    <w:rsid w:val="513C69AE"/>
    <w:rsid w:val="526B7436"/>
    <w:rsid w:val="53D8133E"/>
    <w:rsid w:val="545E7AF2"/>
    <w:rsid w:val="54744CC4"/>
    <w:rsid w:val="5554692F"/>
    <w:rsid w:val="55AB54FC"/>
    <w:rsid w:val="56FE6523"/>
    <w:rsid w:val="575D02E6"/>
    <w:rsid w:val="59F96331"/>
    <w:rsid w:val="59FC2409"/>
    <w:rsid w:val="5A491B9C"/>
    <w:rsid w:val="5C2D2E6A"/>
    <w:rsid w:val="5D2669F6"/>
    <w:rsid w:val="61680FF8"/>
    <w:rsid w:val="61B9309F"/>
    <w:rsid w:val="62C44314"/>
    <w:rsid w:val="63294B14"/>
    <w:rsid w:val="63A30116"/>
    <w:rsid w:val="66453B3F"/>
    <w:rsid w:val="69E05A0C"/>
    <w:rsid w:val="6A9626CE"/>
    <w:rsid w:val="6B830380"/>
    <w:rsid w:val="6CF331B2"/>
    <w:rsid w:val="710C363D"/>
    <w:rsid w:val="739B6D8B"/>
    <w:rsid w:val="75CD3090"/>
    <w:rsid w:val="762C49D4"/>
    <w:rsid w:val="79760D14"/>
    <w:rsid w:val="7CB46BFF"/>
    <w:rsid w:val="7F23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239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2022-01-05T06:16:00Z</dcterms:created>
  <dc:creator>Administrator</dc:creator>
  <cp:lastModifiedBy>Administrator</cp:lastModifiedBy>
  <cp:lastPrinted>2022-01-12T07:46:00Z</cp:lastPrinted>
  <dcterms:modified xsi:type="dcterms:W3CDTF">2022-02-21T00:57:49Z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